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4CE8" w14:textId="0216F6F2" w:rsidR="0026135B" w:rsidRPr="00A05F4B" w:rsidRDefault="0026135B" w:rsidP="0026135B">
      <w:pPr>
        <w:spacing w:after="0" w:line="240" w:lineRule="auto"/>
        <w:jc w:val="both"/>
        <w:rPr>
          <w:rFonts w:ascii="Tahoma" w:hAnsi="Tahoma" w:cs="Tahoma"/>
          <w:b/>
          <w:bCs/>
        </w:rPr>
      </w:pPr>
      <w:bookmarkStart w:id="0" w:name="_Hlk102556600"/>
      <w:r w:rsidRPr="00A05F4B">
        <w:rPr>
          <w:rFonts w:ascii="Tahoma" w:hAnsi="Tahoma" w:cs="Tahoma"/>
          <w:b/>
          <w:bCs/>
        </w:rPr>
        <w:t xml:space="preserve">ACUERDO DE LA JUNTA DE COORDINACIÓN POLÍTICA POR EL QUE SE PONE A CONSIDERACIÓN DEL PLENO DEL SENADO DE LA REPÚBLICA EL NOMBRAMIENTO DE </w:t>
      </w:r>
      <w:r w:rsidR="00315174" w:rsidRPr="00A05F4B">
        <w:rPr>
          <w:rFonts w:ascii="Tahoma" w:hAnsi="Tahoma" w:cs="Tahoma"/>
          <w:b/>
          <w:bCs/>
        </w:rPr>
        <w:t xml:space="preserve">UNA COMISIONADA O </w:t>
      </w:r>
      <w:r w:rsidRPr="00A05F4B">
        <w:rPr>
          <w:rFonts w:ascii="Tahoma" w:hAnsi="Tahoma" w:cs="Tahoma"/>
          <w:b/>
          <w:bCs/>
        </w:rPr>
        <w:t>UN COMISIONADO DEL INSTITUTO NACIONAL DE TRANSPARENCIA, ACCESO A LA INFORMACIÓN Y PROTECCIÓN DE DATOS PERSONALES</w:t>
      </w:r>
      <w:r w:rsidR="00315174" w:rsidRPr="00A05F4B">
        <w:rPr>
          <w:rFonts w:ascii="Tahoma" w:hAnsi="Tahoma" w:cs="Tahoma"/>
          <w:b/>
          <w:bCs/>
        </w:rPr>
        <w:t>, PARA DAR CUMPLIMIENTO A LAS RESOLUCIONES DICTADAS EN EL JUICIO DE AMPARO 1714/2022</w:t>
      </w:r>
    </w:p>
    <w:bookmarkEnd w:id="0"/>
    <w:p w14:paraId="7B57522B" w14:textId="77777777" w:rsidR="0026135B" w:rsidRPr="00A05F4B" w:rsidRDefault="0026135B" w:rsidP="0026135B">
      <w:pPr>
        <w:spacing w:after="0" w:line="240" w:lineRule="auto"/>
        <w:jc w:val="both"/>
        <w:rPr>
          <w:rFonts w:ascii="Tahoma" w:hAnsi="Tahoma" w:cs="Tahoma"/>
        </w:rPr>
      </w:pPr>
    </w:p>
    <w:p w14:paraId="5FF83F6B" w14:textId="37FBEBDB" w:rsidR="0026135B" w:rsidRPr="00A05F4B" w:rsidRDefault="0026135B" w:rsidP="0026135B">
      <w:pPr>
        <w:spacing w:after="0" w:line="240" w:lineRule="auto"/>
        <w:jc w:val="both"/>
        <w:rPr>
          <w:rFonts w:ascii="Tahoma" w:hAnsi="Tahoma" w:cs="Tahoma"/>
        </w:rPr>
      </w:pPr>
      <w:r w:rsidRPr="00A05F4B">
        <w:rPr>
          <w:rFonts w:ascii="Tahoma" w:hAnsi="Tahoma" w:cs="Tahoma"/>
        </w:rPr>
        <w:t>La Junta de Coordinación Política, con fundamento en lo dispuesto en el artículo 6, Apartado A, fracción VIII de la Constitución Política de los Estados Unidos Mexicanos; en los artículos 80, 81 y 82 de la Ley Orgánica del Congreso General de los Estados Unidos Mexicanos; y</w:t>
      </w:r>
      <w:r w:rsidR="00E55154" w:rsidRPr="00A05F4B">
        <w:rPr>
          <w:rFonts w:ascii="Tahoma" w:hAnsi="Tahoma" w:cs="Tahoma"/>
        </w:rPr>
        <w:t xml:space="preserve"> </w:t>
      </w:r>
      <w:r w:rsidRPr="00A05F4B">
        <w:rPr>
          <w:rFonts w:ascii="Tahoma" w:hAnsi="Tahoma" w:cs="Tahoma"/>
        </w:rPr>
        <w:t>l</w:t>
      </w:r>
      <w:r w:rsidR="00E55154" w:rsidRPr="00A05F4B">
        <w:rPr>
          <w:rFonts w:ascii="Tahoma" w:hAnsi="Tahoma" w:cs="Tahoma"/>
        </w:rPr>
        <w:t>os</w:t>
      </w:r>
      <w:r w:rsidRPr="00A05F4B">
        <w:rPr>
          <w:rFonts w:ascii="Tahoma" w:hAnsi="Tahoma" w:cs="Tahoma"/>
        </w:rPr>
        <w:t xml:space="preserve"> artículos 255, numeral 2 y 275 del Reglamento del Senado de la República, y</w:t>
      </w:r>
    </w:p>
    <w:p w14:paraId="56940740" w14:textId="77777777" w:rsidR="009A68D6" w:rsidRPr="00A05F4B" w:rsidRDefault="009A68D6" w:rsidP="0026135B">
      <w:pPr>
        <w:spacing w:after="0" w:line="240" w:lineRule="auto"/>
        <w:jc w:val="both"/>
        <w:rPr>
          <w:rFonts w:ascii="Tahoma" w:hAnsi="Tahoma" w:cs="Tahoma"/>
        </w:rPr>
      </w:pPr>
    </w:p>
    <w:p w14:paraId="51A5D931" w14:textId="77777777" w:rsidR="0026135B" w:rsidRPr="00A05F4B" w:rsidRDefault="0026135B" w:rsidP="0026135B">
      <w:pPr>
        <w:spacing w:after="0" w:line="240" w:lineRule="auto"/>
        <w:jc w:val="both"/>
        <w:rPr>
          <w:rFonts w:ascii="Tahoma" w:hAnsi="Tahoma" w:cs="Tahoma"/>
        </w:rPr>
      </w:pPr>
    </w:p>
    <w:p w14:paraId="628A072A" w14:textId="07E70229" w:rsidR="0026135B" w:rsidRPr="00A05F4B" w:rsidRDefault="0026135B" w:rsidP="0026135B">
      <w:pPr>
        <w:spacing w:after="0" w:line="240" w:lineRule="auto"/>
        <w:jc w:val="center"/>
        <w:rPr>
          <w:rFonts w:ascii="Tahoma" w:hAnsi="Tahoma" w:cs="Tahoma"/>
          <w:b/>
          <w:bCs/>
        </w:rPr>
      </w:pPr>
      <w:r w:rsidRPr="00A05F4B">
        <w:rPr>
          <w:rFonts w:ascii="Tahoma" w:hAnsi="Tahoma" w:cs="Tahoma"/>
          <w:b/>
          <w:bCs/>
        </w:rPr>
        <w:t>CONSIDERANDO</w:t>
      </w:r>
    </w:p>
    <w:p w14:paraId="444AA58D" w14:textId="77777777" w:rsidR="009A68D6" w:rsidRPr="00A05F4B" w:rsidRDefault="009A68D6" w:rsidP="0026135B">
      <w:pPr>
        <w:spacing w:after="0" w:line="240" w:lineRule="auto"/>
        <w:jc w:val="center"/>
        <w:rPr>
          <w:rFonts w:ascii="Tahoma" w:hAnsi="Tahoma" w:cs="Tahoma"/>
          <w:b/>
          <w:bCs/>
        </w:rPr>
      </w:pPr>
    </w:p>
    <w:p w14:paraId="6441B258" w14:textId="77777777" w:rsidR="0026135B" w:rsidRPr="00A05F4B" w:rsidRDefault="0026135B" w:rsidP="0026135B">
      <w:pPr>
        <w:spacing w:after="0" w:line="240" w:lineRule="auto"/>
        <w:jc w:val="center"/>
        <w:rPr>
          <w:rFonts w:ascii="Tahoma" w:hAnsi="Tahoma" w:cs="Tahoma"/>
          <w:b/>
          <w:bCs/>
        </w:rPr>
      </w:pPr>
    </w:p>
    <w:p w14:paraId="4763BCE0" w14:textId="7EBDF713"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t>Que la fracción VIII, Apartado A del artículo 6</w:t>
      </w:r>
      <w:r w:rsidR="00E55154" w:rsidRPr="00A05F4B">
        <w:rPr>
          <w:rFonts w:ascii="Tahoma" w:hAnsi="Tahoma" w:cs="Tahoma"/>
        </w:rPr>
        <w:t>o.</w:t>
      </w:r>
      <w:r w:rsidRPr="00A05F4B">
        <w:rPr>
          <w:rFonts w:ascii="Tahoma" w:hAnsi="Tahoma" w:cs="Tahoma"/>
        </w:rPr>
        <w:t xml:space="preserve"> de la Constitución Política de los Estados Unidos Mexicanos señala que el Instituto Nacional de Transparencia, Acceso a la Información y Protección de Datos Personales se integra por siete comisionados;</w:t>
      </w:r>
    </w:p>
    <w:p w14:paraId="5851AE39" w14:textId="77777777" w:rsidR="0026135B" w:rsidRPr="00A05F4B" w:rsidRDefault="0026135B" w:rsidP="0026135B">
      <w:pPr>
        <w:pStyle w:val="Prrafodelista"/>
        <w:spacing w:after="0" w:line="240" w:lineRule="auto"/>
        <w:ind w:left="567" w:hanging="567"/>
        <w:jc w:val="both"/>
        <w:rPr>
          <w:rFonts w:ascii="Tahoma" w:hAnsi="Tahoma" w:cs="Tahoma"/>
          <w:b/>
          <w:bCs/>
        </w:rPr>
      </w:pPr>
    </w:p>
    <w:p w14:paraId="50959A2C" w14:textId="740743E1"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t>Que el artículo mencionado en el párrafo anterior y el artículo 18 de la Ley Federal de Transparencia y Acceso a la Información Pública establecen que el Instituto estará integrado por siete comisionados; para su nombramiento, la Cámara de Senadores, previa realización de una amplia consulta a la sociedad, a propuesta de los grupos parlamentarios</w:t>
      </w:r>
      <w:r w:rsidR="009A68D6" w:rsidRPr="00A05F4B">
        <w:rPr>
          <w:rFonts w:ascii="Tahoma" w:hAnsi="Tahoma" w:cs="Tahoma"/>
        </w:rPr>
        <w:t xml:space="preserve"> y</w:t>
      </w:r>
      <w:r w:rsidRPr="00A05F4B">
        <w:rPr>
          <w:rFonts w:ascii="Tahoma" w:hAnsi="Tahoma" w:cs="Tahoma"/>
        </w:rPr>
        <w:t xml:space="preserve"> con el voto de las dos terceras partes de los miembros presentes nombrará al comisionado que deba cubrir la vacante, garantizando la imparcialidad, independencia y transparencia del proceso.</w:t>
      </w:r>
      <w:r w:rsidR="00ED0BCF" w:rsidRPr="00A05F4B">
        <w:rPr>
          <w:rFonts w:ascii="Tahoma" w:hAnsi="Tahoma" w:cs="Tahoma"/>
        </w:rPr>
        <w:t xml:space="preserve"> </w:t>
      </w:r>
      <w:r w:rsidRPr="00A05F4B">
        <w:rPr>
          <w:rFonts w:ascii="Tahoma" w:hAnsi="Tahoma" w:cs="Tahoma"/>
        </w:rPr>
        <w:t xml:space="preserve">El nombramiento podrá ser objetado por el </w:t>
      </w:r>
      <w:proofErr w:type="gramStart"/>
      <w:r w:rsidRPr="00A05F4B">
        <w:rPr>
          <w:rFonts w:ascii="Tahoma" w:hAnsi="Tahoma" w:cs="Tahoma"/>
        </w:rPr>
        <w:t>Presidente</w:t>
      </w:r>
      <w:proofErr w:type="gramEnd"/>
      <w:r w:rsidRPr="00A05F4B">
        <w:rPr>
          <w:rFonts w:ascii="Tahoma" w:hAnsi="Tahoma" w:cs="Tahoma"/>
        </w:rPr>
        <w:t xml:space="preserve"> de la República en un plazo de diez días hábiles. Si el </w:t>
      </w:r>
      <w:proofErr w:type="gramStart"/>
      <w:r w:rsidRPr="00A05F4B">
        <w:rPr>
          <w:rFonts w:ascii="Tahoma" w:hAnsi="Tahoma" w:cs="Tahoma"/>
        </w:rPr>
        <w:t>Presidente</w:t>
      </w:r>
      <w:proofErr w:type="gramEnd"/>
      <w:r w:rsidRPr="00A05F4B">
        <w:rPr>
          <w:rFonts w:ascii="Tahoma" w:hAnsi="Tahoma" w:cs="Tahoma"/>
        </w:rPr>
        <w:t xml:space="preserve"> de la República no objetara el nombramiento dentro de dicho plazo, ocupará el cargo de comisionado la persona nombrada por el Senado de la República;</w:t>
      </w:r>
    </w:p>
    <w:p w14:paraId="16485F2E" w14:textId="77777777" w:rsidR="0026135B" w:rsidRPr="00A05F4B" w:rsidRDefault="0026135B" w:rsidP="0026135B">
      <w:pPr>
        <w:pStyle w:val="Prrafodelista"/>
        <w:spacing w:after="0" w:line="240" w:lineRule="auto"/>
        <w:ind w:left="567"/>
        <w:jc w:val="both"/>
        <w:rPr>
          <w:rFonts w:ascii="Tahoma" w:hAnsi="Tahoma" w:cs="Tahoma"/>
          <w:b/>
          <w:bCs/>
        </w:rPr>
      </w:pPr>
    </w:p>
    <w:p w14:paraId="71782F57" w14:textId="5678B38C"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t xml:space="preserve">Que en caso de que el </w:t>
      </w:r>
      <w:proofErr w:type="gramStart"/>
      <w:r w:rsidRPr="00A05F4B">
        <w:rPr>
          <w:rFonts w:ascii="Tahoma" w:hAnsi="Tahoma" w:cs="Tahoma"/>
        </w:rPr>
        <w:t>Presidente</w:t>
      </w:r>
      <w:proofErr w:type="gramEnd"/>
      <w:r w:rsidRPr="00A05F4B">
        <w:rPr>
          <w:rFonts w:ascii="Tahoma" w:hAnsi="Tahoma" w:cs="Tahoma"/>
        </w:rPr>
        <w:t xml:space="preserve"> de la República objetara el nombramiento, la Cámara de Senadores nombrará una nueva propuesta en los términos de lo señalado en la fracción anterior,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14:paraId="2ABD0F53" w14:textId="77777777" w:rsidR="0026135B" w:rsidRPr="00A05F4B" w:rsidRDefault="0026135B" w:rsidP="0026135B">
      <w:pPr>
        <w:pStyle w:val="Prrafodelista"/>
        <w:spacing w:after="0" w:line="240" w:lineRule="auto"/>
        <w:ind w:left="567" w:hanging="567"/>
        <w:jc w:val="both"/>
        <w:rPr>
          <w:rFonts w:ascii="Tahoma" w:hAnsi="Tahoma" w:cs="Tahoma"/>
          <w:b/>
          <w:bCs/>
        </w:rPr>
      </w:pPr>
    </w:p>
    <w:p w14:paraId="32019A3A" w14:textId="77777777"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t>En la conformación del Instituto se procurará la experiencia en materia de acceso a la información y protección de datos personales, así como la equidad de género;</w:t>
      </w:r>
    </w:p>
    <w:p w14:paraId="028669F5" w14:textId="77777777" w:rsidR="0026135B" w:rsidRPr="00A05F4B" w:rsidRDefault="0026135B" w:rsidP="0026135B">
      <w:pPr>
        <w:pStyle w:val="Prrafodelista"/>
        <w:ind w:hanging="567"/>
        <w:rPr>
          <w:rFonts w:ascii="Tahoma" w:hAnsi="Tahoma" w:cs="Tahoma"/>
          <w:b/>
          <w:bCs/>
        </w:rPr>
      </w:pPr>
    </w:p>
    <w:p w14:paraId="799B8908" w14:textId="77777777"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lastRenderedPageBreak/>
        <w:t>Que el artículo 20 de la Ley Federal de Transparencia y Acceso a la Información Pública señala que el Senado de la República deberá acordar el procedimiento que se deba llevar a cabo, los plazos que se deban cumplir y, en general, todos los pormenores del proceso de selección;</w:t>
      </w:r>
    </w:p>
    <w:p w14:paraId="5EE4FE7A" w14:textId="77777777" w:rsidR="0026135B" w:rsidRPr="00A05F4B" w:rsidRDefault="0026135B" w:rsidP="0026135B">
      <w:pPr>
        <w:pStyle w:val="Prrafodelista"/>
        <w:ind w:hanging="567"/>
        <w:rPr>
          <w:rFonts w:ascii="Tahoma" w:hAnsi="Tahoma" w:cs="Tahoma"/>
          <w:b/>
          <w:bCs/>
        </w:rPr>
      </w:pPr>
    </w:p>
    <w:p w14:paraId="120387EF" w14:textId="77777777" w:rsidR="0026135B" w:rsidRPr="00A05F4B" w:rsidRDefault="0026135B" w:rsidP="0026135B">
      <w:pPr>
        <w:pStyle w:val="Prrafodelista"/>
        <w:numPr>
          <w:ilvl w:val="0"/>
          <w:numId w:val="1"/>
        </w:numPr>
        <w:spacing w:after="0" w:line="240" w:lineRule="auto"/>
        <w:ind w:left="567" w:hanging="567"/>
        <w:jc w:val="both"/>
        <w:rPr>
          <w:rFonts w:ascii="Tahoma" w:hAnsi="Tahoma" w:cs="Tahoma"/>
          <w:b/>
          <w:bCs/>
        </w:rPr>
      </w:pPr>
      <w:r w:rsidRPr="00A05F4B">
        <w:rPr>
          <w:rFonts w:ascii="Tahoma" w:hAnsi="Tahoma" w:cs="Tahoma"/>
        </w:rPr>
        <w:t>Que, para ser comisionada/comisionado, atendiendo al artículo 6 y 95 fracciones I, II, IV, V y VI de la Constitución Política de los Estados Unidos Mexicanos; y el artículo 28 de la Ley Federal de Transparencia y Acceso a la Información Pública, se deben satisfacer los siguientes requisitos:</w:t>
      </w:r>
    </w:p>
    <w:p w14:paraId="2C8287BC" w14:textId="77777777" w:rsidR="0026135B" w:rsidRPr="00A05F4B" w:rsidRDefault="0026135B" w:rsidP="0026135B">
      <w:pPr>
        <w:pStyle w:val="Prrafodelista"/>
        <w:spacing w:after="0" w:line="240" w:lineRule="auto"/>
        <w:ind w:left="1080"/>
        <w:jc w:val="both"/>
        <w:rPr>
          <w:rFonts w:ascii="Tahoma" w:hAnsi="Tahoma" w:cs="Tahoma"/>
        </w:rPr>
      </w:pPr>
    </w:p>
    <w:p w14:paraId="269DFBB5" w14:textId="77777777" w:rsidR="0026135B" w:rsidRPr="00A05F4B" w:rsidRDefault="0026135B" w:rsidP="00F27077">
      <w:pPr>
        <w:pStyle w:val="Prrafodelista"/>
        <w:numPr>
          <w:ilvl w:val="1"/>
          <w:numId w:val="2"/>
        </w:numPr>
        <w:spacing w:after="0" w:line="240" w:lineRule="auto"/>
        <w:ind w:left="993"/>
        <w:jc w:val="both"/>
        <w:rPr>
          <w:rFonts w:ascii="Tahoma" w:hAnsi="Tahoma" w:cs="Tahoma"/>
        </w:rPr>
      </w:pPr>
      <w:r w:rsidRPr="00A05F4B">
        <w:rPr>
          <w:rFonts w:ascii="Tahoma" w:hAnsi="Tahoma" w:cs="Tahoma"/>
        </w:rPr>
        <w:t>Ser ciudadano mexicano por nacimiento, en pleno ejercicio de sus derechos políticos y civiles;</w:t>
      </w:r>
    </w:p>
    <w:p w14:paraId="15CE2260" w14:textId="77777777" w:rsidR="0026135B" w:rsidRPr="00A05F4B" w:rsidRDefault="0026135B" w:rsidP="00F27077">
      <w:pPr>
        <w:pStyle w:val="Prrafodelista"/>
        <w:numPr>
          <w:ilvl w:val="1"/>
          <w:numId w:val="2"/>
        </w:numPr>
        <w:spacing w:after="0" w:line="240" w:lineRule="auto"/>
        <w:ind w:left="993"/>
        <w:jc w:val="both"/>
        <w:rPr>
          <w:rFonts w:ascii="Tahoma" w:hAnsi="Tahoma" w:cs="Tahoma"/>
        </w:rPr>
      </w:pPr>
      <w:r w:rsidRPr="00A05F4B">
        <w:rPr>
          <w:rFonts w:ascii="Tahoma" w:hAnsi="Tahoma" w:cs="Tahoma"/>
        </w:rPr>
        <w:t xml:space="preserve">Tener, al menos, treinta y cinco </w:t>
      </w:r>
      <w:proofErr w:type="gramStart"/>
      <w:r w:rsidRPr="00A05F4B">
        <w:rPr>
          <w:rFonts w:ascii="Tahoma" w:hAnsi="Tahoma" w:cs="Tahoma"/>
        </w:rPr>
        <w:t>años de edad</w:t>
      </w:r>
      <w:proofErr w:type="gramEnd"/>
      <w:r w:rsidRPr="00A05F4B">
        <w:rPr>
          <w:rFonts w:ascii="Tahoma" w:hAnsi="Tahoma" w:cs="Tahoma"/>
        </w:rPr>
        <w:t xml:space="preserve"> cumplidos el día del nombramiento;</w:t>
      </w:r>
    </w:p>
    <w:p w14:paraId="20098BA0" w14:textId="77777777" w:rsidR="0026135B" w:rsidRPr="00A05F4B" w:rsidRDefault="0026135B" w:rsidP="00F27077">
      <w:pPr>
        <w:pStyle w:val="Prrafodelista"/>
        <w:numPr>
          <w:ilvl w:val="1"/>
          <w:numId w:val="2"/>
        </w:numPr>
        <w:spacing w:after="0" w:line="240" w:lineRule="auto"/>
        <w:ind w:left="993"/>
        <w:jc w:val="both"/>
        <w:rPr>
          <w:rFonts w:ascii="Tahoma" w:hAnsi="Tahoma" w:cs="Tahoma"/>
        </w:rPr>
      </w:pPr>
      <w:r w:rsidRPr="00A05F4B">
        <w:rPr>
          <w:rFonts w:ascii="Tahoma" w:hAnsi="Tahoma" w:cs="Tahoma"/>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293E4F4B" w14:textId="77777777" w:rsidR="0026135B" w:rsidRPr="00A05F4B" w:rsidRDefault="0026135B" w:rsidP="00F27077">
      <w:pPr>
        <w:pStyle w:val="Prrafodelista"/>
        <w:numPr>
          <w:ilvl w:val="1"/>
          <w:numId w:val="2"/>
        </w:numPr>
        <w:spacing w:after="0" w:line="240" w:lineRule="auto"/>
        <w:ind w:left="993"/>
        <w:jc w:val="both"/>
        <w:rPr>
          <w:rFonts w:ascii="Tahoma" w:hAnsi="Tahoma" w:cs="Tahoma"/>
        </w:rPr>
      </w:pPr>
      <w:r w:rsidRPr="00A05F4B">
        <w:rPr>
          <w:rFonts w:ascii="Tahoma" w:hAnsi="Tahoma" w:cs="Tahoma"/>
        </w:rPr>
        <w:t xml:space="preserve">Haber residido en el país durante los dos años anteriores al día de la designación, y </w:t>
      </w:r>
    </w:p>
    <w:p w14:paraId="5674C5BD" w14:textId="77777777" w:rsidR="0026135B" w:rsidRPr="00A05F4B" w:rsidRDefault="0026135B" w:rsidP="00F27077">
      <w:pPr>
        <w:pStyle w:val="Prrafodelista"/>
        <w:numPr>
          <w:ilvl w:val="1"/>
          <w:numId w:val="2"/>
        </w:numPr>
        <w:spacing w:after="0" w:line="240" w:lineRule="auto"/>
        <w:ind w:left="993"/>
        <w:jc w:val="both"/>
        <w:rPr>
          <w:rFonts w:ascii="Tahoma" w:hAnsi="Tahoma" w:cs="Tahoma"/>
        </w:rPr>
      </w:pPr>
      <w:r w:rsidRPr="00A05F4B">
        <w:rPr>
          <w:rFonts w:ascii="Tahoma" w:hAnsi="Tahoma" w:cs="Tahoma"/>
        </w:rPr>
        <w:t xml:space="preserve">No haber sido </w:t>
      </w:r>
      <w:proofErr w:type="gramStart"/>
      <w:r w:rsidRPr="00A05F4B">
        <w:rPr>
          <w:rFonts w:ascii="Tahoma" w:hAnsi="Tahoma" w:cs="Tahoma"/>
        </w:rPr>
        <w:t>Secretario</w:t>
      </w:r>
      <w:proofErr w:type="gramEnd"/>
      <w:r w:rsidRPr="00A05F4B">
        <w:rPr>
          <w:rFonts w:ascii="Tahoma" w:hAnsi="Tahoma" w:cs="Tahoma"/>
        </w:rPr>
        <w:t xml:space="preserve"> de Estado, Fiscal General de la República, Senador, Diputado Federal ni Gobernador de algún Estado o Jefe de Gobierno de la Ciudad de México, durante el año previo al día de su nombramiento;</w:t>
      </w:r>
    </w:p>
    <w:p w14:paraId="58D2C72A" w14:textId="77777777" w:rsidR="0026135B" w:rsidRPr="00A05F4B" w:rsidRDefault="0026135B" w:rsidP="0026135B">
      <w:pPr>
        <w:pStyle w:val="Prrafodelista"/>
        <w:spacing w:after="0" w:line="240" w:lineRule="auto"/>
        <w:ind w:left="567"/>
        <w:jc w:val="both"/>
        <w:rPr>
          <w:rFonts w:ascii="Tahoma" w:hAnsi="Tahoma" w:cs="Tahoma"/>
        </w:rPr>
      </w:pPr>
    </w:p>
    <w:p w14:paraId="388663C9" w14:textId="77539E7A" w:rsidR="0026135B" w:rsidRPr="00A05F4B" w:rsidRDefault="0026135B" w:rsidP="0026135B">
      <w:pPr>
        <w:pStyle w:val="Prrafodelista"/>
        <w:numPr>
          <w:ilvl w:val="0"/>
          <w:numId w:val="1"/>
        </w:numPr>
        <w:spacing w:after="0" w:line="240" w:lineRule="auto"/>
        <w:ind w:left="567" w:hanging="851"/>
        <w:jc w:val="both"/>
        <w:rPr>
          <w:rFonts w:ascii="Tahoma" w:hAnsi="Tahoma" w:cs="Tahoma"/>
        </w:rPr>
      </w:pPr>
      <w:r w:rsidRPr="00A05F4B">
        <w:rPr>
          <w:rFonts w:ascii="Tahoma" w:hAnsi="Tahoma" w:cs="Tahoma"/>
        </w:rPr>
        <w:t xml:space="preserve">Que en sesión llevada a cabo el 9 de febrero de 2022 se comunicó el oficio suscrito por la Comisionada </w:t>
      </w:r>
      <w:proofErr w:type="gramStart"/>
      <w:r w:rsidRPr="00A05F4B">
        <w:rPr>
          <w:rFonts w:ascii="Tahoma" w:hAnsi="Tahoma" w:cs="Tahoma"/>
        </w:rPr>
        <w:t>Presidenta</w:t>
      </w:r>
      <w:proofErr w:type="gramEnd"/>
      <w:r w:rsidRPr="00A05F4B">
        <w:rPr>
          <w:rFonts w:ascii="Tahoma" w:hAnsi="Tahoma" w:cs="Tahoma"/>
        </w:rPr>
        <w:t xml:space="preserve"> del Instituto Nacional de Transparencia, Acceso a la Información y Protección de Datos Personales, Lic. Blanca Lilia Ibarra Cadena, en el que comunica que, el 31 de marzo de 2022</w:t>
      </w:r>
      <w:r w:rsidR="009A68D6" w:rsidRPr="00A05F4B">
        <w:rPr>
          <w:rFonts w:ascii="Tahoma" w:hAnsi="Tahoma" w:cs="Tahoma"/>
        </w:rPr>
        <w:t>,</w:t>
      </w:r>
      <w:r w:rsidRPr="00A05F4B">
        <w:rPr>
          <w:rFonts w:ascii="Tahoma" w:hAnsi="Tahoma" w:cs="Tahoma"/>
        </w:rPr>
        <w:t xml:space="preserve"> concluía el mandato constitucional para el que fueron designados los Comisionados Óscar Mauricio Guerra Ford y el Comisionado </w:t>
      </w:r>
      <w:proofErr w:type="spellStart"/>
      <w:r w:rsidRPr="00A05F4B">
        <w:rPr>
          <w:rFonts w:ascii="Tahoma" w:hAnsi="Tahoma" w:cs="Tahoma"/>
        </w:rPr>
        <w:t>Rosendoevgueni</w:t>
      </w:r>
      <w:proofErr w:type="spellEnd"/>
      <w:r w:rsidRPr="00A05F4B">
        <w:rPr>
          <w:rFonts w:ascii="Tahoma" w:hAnsi="Tahoma" w:cs="Tahoma"/>
        </w:rPr>
        <w:t xml:space="preserve"> Monterrey </w:t>
      </w:r>
      <w:proofErr w:type="spellStart"/>
      <w:r w:rsidRPr="00A05F4B">
        <w:rPr>
          <w:rFonts w:ascii="Tahoma" w:hAnsi="Tahoma" w:cs="Tahoma"/>
        </w:rPr>
        <w:t>Chepov</w:t>
      </w:r>
      <w:proofErr w:type="spellEnd"/>
      <w:r w:rsidRPr="00A05F4B">
        <w:rPr>
          <w:rFonts w:ascii="Tahoma" w:hAnsi="Tahoma" w:cs="Tahoma"/>
        </w:rPr>
        <w:t>;</w:t>
      </w:r>
    </w:p>
    <w:p w14:paraId="16AEFAF3" w14:textId="77777777" w:rsidR="0026135B" w:rsidRPr="00A05F4B" w:rsidRDefault="0026135B" w:rsidP="0026135B">
      <w:pPr>
        <w:pStyle w:val="Prrafodelista"/>
        <w:spacing w:after="0" w:line="240" w:lineRule="auto"/>
        <w:ind w:left="567"/>
        <w:jc w:val="both"/>
        <w:rPr>
          <w:rFonts w:ascii="Tahoma" w:hAnsi="Tahoma" w:cs="Tahoma"/>
        </w:rPr>
      </w:pPr>
    </w:p>
    <w:p w14:paraId="51DE0974" w14:textId="634E6B0B" w:rsidR="0026135B" w:rsidRPr="00A05F4B" w:rsidRDefault="00ED0BCF" w:rsidP="00ED0BCF">
      <w:pPr>
        <w:pStyle w:val="Prrafodelista"/>
        <w:numPr>
          <w:ilvl w:val="0"/>
          <w:numId w:val="1"/>
        </w:numPr>
        <w:spacing w:after="0" w:line="240" w:lineRule="auto"/>
        <w:ind w:left="567" w:hanging="993"/>
        <w:jc w:val="both"/>
        <w:rPr>
          <w:rFonts w:ascii="Tahoma" w:hAnsi="Tahoma" w:cs="Tahoma"/>
        </w:rPr>
      </w:pPr>
      <w:r w:rsidRPr="00A05F4B">
        <w:rPr>
          <w:rFonts w:ascii="Tahoma" w:hAnsi="Tahoma" w:cs="Tahoma"/>
        </w:rPr>
        <w:t>Que</w:t>
      </w:r>
      <w:r w:rsidR="0026135B" w:rsidRPr="00A05F4B">
        <w:rPr>
          <w:rFonts w:ascii="Tahoma" w:hAnsi="Tahoma" w:cs="Tahoma"/>
        </w:rPr>
        <w:t xml:space="preserve"> el 2 de marzo de 2022 se </w:t>
      </w:r>
      <w:r w:rsidRPr="00A05F4B">
        <w:rPr>
          <w:rFonts w:ascii="Tahoma" w:hAnsi="Tahoma" w:cs="Tahoma"/>
        </w:rPr>
        <w:t>aprobó</w:t>
      </w:r>
      <w:r w:rsidR="0026135B" w:rsidRPr="00A05F4B">
        <w:rPr>
          <w:rFonts w:ascii="Tahoma" w:hAnsi="Tahoma" w:cs="Tahoma"/>
        </w:rPr>
        <w:t xml:space="preserve"> el Acuerdo de este órgano de gobierno, </w:t>
      </w:r>
      <w:r w:rsidRPr="00A05F4B">
        <w:rPr>
          <w:rFonts w:ascii="Tahoma" w:hAnsi="Tahoma" w:cs="Tahoma"/>
        </w:rPr>
        <w:t>a través d</w:t>
      </w:r>
      <w:r w:rsidR="0026135B" w:rsidRPr="00A05F4B">
        <w:rPr>
          <w:rFonts w:ascii="Tahoma" w:hAnsi="Tahoma" w:cs="Tahoma"/>
        </w:rPr>
        <w:t>el cual se emitió la Convocatoria pública y se estableció el procedimiento para la selección de comisionadas y comisionados del Instituto Nacional de Transparencia, Acceso a la Información y Protección de Datos Personales;</w:t>
      </w:r>
    </w:p>
    <w:p w14:paraId="4E1D846D" w14:textId="77777777" w:rsidR="0026135B" w:rsidRPr="00A05F4B" w:rsidRDefault="0026135B" w:rsidP="0026135B">
      <w:pPr>
        <w:rPr>
          <w:rFonts w:ascii="Tahoma" w:hAnsi="Tahoma" w:cs="Tahoma"/>
        </w:rPr>
      </w:pPr>
    </w:p>
    <w:p w14:paraId="5D6E28E8" w14:textId="5CCB473E" w:rsidR="0026135B" w:rsidRPr="00A05F4B" w:rsidRDefault="009A68D6" w:rsidP="0026135B">
      <w:pPr>
        <w:pStyle w:val="Prrafodelista"/>
        <w:numPr>
          <w:ilvl w:val="0"/>
          <w:numId w:val="1"/>
        </w:numPr>
        <w:spacing w:after="0" w:line="240" w:lineRule="auto"/>
        <w:ind w:left="567"/>
        <w:jc w:val="both"/>
        <w:rPr>
          <w:rFonts w:ascii="Tahoma" w:hAnsi="Tahoma" w:cs="Tahoma"/>
        </w:rPr>
      </w:pPr>
      <w:r w:rsidRPr="00A05F4B">
        <w:rPr>
          <w:rFonts w:ascii="Tahoma" w:hAnsi="Tahoma" w:cs="Tahoma"/>
        </w:rPr>
        <w:t>Que,</w:t>
      </w:r>
      <w:r w:rsidR="00ED0BCF" w:rsidRPr="00A05F4B">
        <w:rPr>
          <w:rFonts w:ascii="Tahoma" w:hAnsi="Tahoma" w:cs="Tahoma"/>
        </w:rPr>
        <w:t xml:space="preserve"> e</w:t>
      </w:r>
      <w:r w:rsidR="0026135B" w:rsidRPr="00A05F4B">
        <w:rPr>
          <w:rFonts w:ascii="Tahoma" w:hAnsi="Tahoma" w:cs="Tahoma"/>
        </w:rPr>
        <w:t xml:space="preserve">n apego a la Base SEGUNDA de la Convocatoria citada en la fracción anterior, el mecanismo electrónico de registro se encontró disponible desde la página web del Senado de la República en </w:t>
      </w:r>
      <w:hyperlink r:id="rId7" w:history="1">
        <w:r w:rsidR="0026135B" w:rsidRPr="00A05F4B">
          <w:rPr>
            <w:rStyle w:val="Hipervnculo"/>
            <w:rFonts w:ascii="Tahoma" w:hAnsi="Tahoma" w:cs="Tahoma"/>
          </w:rPr>
          <w:t>www.senado.gob.mx</w:t>
        </w:r>
      </w:hyperlink>
      <w:r w:rsidRPr="00A05F4B">
        <w:rPr>
          <w:rStyle w:val="Hipervnculo"/>
          <w:rFonts w:ascii="Tahoma" w:hAnsi="Tahoma" w:cs="Tahoma"/>
        </w:rPr>
        <w:t>,</w:t>
      </w:r>
      <w:r w:rsidR="0026135B" w:rsidRPr="00A05F4B">
        <w:rPr>
          <w:rFonts w:ascii="Tahoma" w:hAnsi="Tahoma" w:cs="Tahoma"/>
        </w:rPr>
        <w:t xml:space="preserve"> a partir de las 8:00 horas del día 7 de marzo de 2022 y hasta las 17:00 horas (</w:t>
      </w:r>
      <w:r w:rsidRPr="00A05F4B">
        <w:rPr>
          <w:rFonts w:ascii="Tahoma" w:hAnsi="Tahoma" w:cs="Tahoma"/>
        </w:rPr>
        <w:t>t</w:t>
      </w:r>
      <w:r w:rsidR="0026135B" w:rsidRPr="00A05F4B">
        <w:rPr>
          <w:rFonts w:ascii="Tahoma" w:hAnsi="Tahoma" w:cs="Tahoma"/>
        </w:rPr>
        <w:t>iempo del Centro de México) del día 11 de marzo de 2022, recibiendo un total de 48 aspirantes registrados, de los cuales 19 fueron mujeres y 29 hombres;</w:t>
      </w:r>
    </w:p>
    <w:p w14:paraId="662427EB" w14:textId="77777777" w:rsidR="0026135B" w:rsidRPr="00A05F4B" w:rsidRDefault="0026135B" w:rsidP="0026135B">
      <w:pPr>
        <w:pStyle w:val="Prrafodelista"/>
        <w:rPr>
          <w:rFonts w:ascii="Tahoma" w:hAnsi="Tahoma" w:cs="Tahoma"/>
        </w:rPr>
      </w:pPr>
    </w:p>
    <w:p w14:paraId="141C41D5" w14:textId="011FE536" w:rsidR="0026135B" w:rsidRPr="00A05F4B" w:rsidRDefault="00ED0BCF" w:rsidP="0026135B">
      <w:pPr>
        <w:pStyle w:val="Prrafodelista"/>
        <w:numPr>
          <w:ilvl w:val="0"/>
          <w:numId w:val="1"/>
        </w:numPr>
        <w:spacing w:after="0" w:line="240" w:lineRule="auto"/>
        <w:ind w:left="567"/>
        <w:jc w:val="both"/>
        <w:rPr>
          <w:rFonts w:ascii="Tahoma" w:hAnsi="Tahoma" w:cs="Tahoma"/>
        </w:rPr>
      </w:pPr>
      <w:r w:rsidRPr="00A05F4B">
        <w:rPr>
          <w:rFonts w:ascii="Tahoma" w:hAnsi="Tahoma" w:cs="Tahoma"/>
        </w:rPr>
        <w:lastRenderedPageBreak/>
        <w:t>Que</w:t>
      </w:r>
      <w:r w:rsidR="009A68D6" w:rsidRPr="00A05F4B">
        <w:rPr>
          <w:rFonts w:ascii="Tahoma" w:hAnsi="Tahoma" w:cs="Tahoma"/>
        </w:rPr>
        <w:t>,</w:t>
      </w:r>
      <w:r w:rsidRPr="00A05F4B">
        <w:rPr>
          <w:rFonts w:ascii="Tahoma" w:hAnsi="Tahoma" w:cs="Tahoma"/>
        </w:rPr>
        <w:t xml:space="preserve"> e</w:t>
      </w:r>
      <w:r w:rsidR="0026135B" w:rsidRPr="00A05F4B">
        <w:rPr>
          <w:rFonts w:ascii="Tahoma" w:hAnsi="Tahoma" w:cs="Tahoma"/>
        </w:rPr>
        <w:t xml:space="preserve">n cumplimiento con la Base SÉPTIMA del </w:t>
      </w:r>
      <w:r w:rsidR="0026135B" w:rsidRPr="00A05F4B">
        <w:rPr>
          <w:rFonts w:ascii="Tahoma" w:hAnsi="Tahoma" w:cs="Tahoma"/>
          <w:i/>
          <w:iCs/>
        </w:rPr>
        <w:t>Acuerdo de la Junta de Coordinación Política por el que se emite la Convocatoria Pública y se establece el procedimiento para la selección de Comisionadas y Comisionados del Instituto Nacional de Transparencia, Acceso a la Información y Protección de Datos Personales</w:t>
      </w:r>
      <w:r w:rsidR="0026135B" w:rsidRPr="00A05F4B">
        <w:rPr>
          <w:rFonts w:ascii="Tahoma" w:hAnsi="Tahoma" w:cs="Tahoma"/>
        </w:rPr>
        <w:t>, el 15 de marzo de 2022 se remitió a la Comisión de Anticorrupción, Transparencia y Protección Ciudadana un</w:t>
      </w:r>
      <w:r w:rsidR="009A68D6" w:rsidRPr="00A05F4B">
        <w:rPr>
          <w:rFonts w:ascii="Tahoma" w:hAnsi="Tahoma" w:cs="Tahoma"/>
        </w:rPr>
        <w:t>a memoria</w:t>
      </w:r>
      <w:r w:rsidR="0026135B" w:rsidRPr="00A05F4B">
        <w:rPr>
          <w:rFonts w:ascii="Tahoma" w:hAnsi="Tahoma" w:cs="Tahoma"/>
        </w:rPr>
        <w:t xml:space="preserve"> USB</w:t>
      </w:r>
      <w:r w:rsidR="009A68D6" w:rsidRPr="00A05F4B">
        <w:rPr>
          <w:rFonts w:ascii="Tahoma" w:hAnsi="Tahoma" w:cs="Tahoma"/>
        </w:rPr>
        <w:t>, conteniendo los</w:t>
      </w:r>
      <w:r w:rsidR="0026135B" w:rsidRPr="00A05F4B">
        <w:rPr>
          <w:rFonts w:ascii="Tahoma" w:hAnsi="Tahoma" w:cs="Tahoma"/>
        </w:rPr>
        <w:t xml:space="preserve"> 48 expedientes referentes a las y los aspirantes registrados para ocupar los cargos de comisionadas y comisionados del Instituto Nacional de Transparencia, Acceso a la Información y Protección de Datos Personales, en su versión original;</w:t>
      </w:r>
    </w:p>
    <w:p w14:paraId="1B164B98" w14:textId="77777777" w:rsidR="0026135B" w:rsidRPr="00A05F4B" w:rsidRDefault="0026135B" w:rsidP="0026135B">
      <w:pPr>
        <w:pStyle w:val="Prrafodelista"/>
        <w:spacing w:after="0" w:line="240" w:lineRule="auto"/>
        <w:ind w:left="567"/>
        <w:jc w:val="both"/>
        <w:rPr>
          <w:rFonts w:ascii="Tahoma" w:hAnsi="Tahoma" w:cs="Tahoma"/>
        </w:rPr>
      </w:pPr>
    </w:p>
    <w:p w14:paraId="415EB712" w14:textId="3FA8EEC2" w:rsidR="0026135B" w:rsidRPr="00A05F4B" w:rsidRDefault="00ED0BCF" w:rsidP="0026135B">
      <w:pPr>
        <w:pStyle w:val="Prrafodelista"/>
        <w:numPr>
          <w:ilvl w:val="0"/>
          <w:numId w:val="1"/>
        </w:numPr>
        <w:spacing w:after="0" w:line="240" w:lineRule="auto"/>
        <w:ind w:left="567"/>
        <w:jc w:val="both"/>
        <w:rPr>
          <w:rFonts w:ascii="Tahoma" w:hAnsi="Tahoma" w:cs="Tahoma"/>
        </w:rPr>
      </w:pPr>
      <w:r w:rsidRPr="00A05F4B">
        <w:rPr>
          <w:rFonts w:ascii="Tahoma" w:hAnsi="Tahoma" w:cs="Tahoma"/>
        </w:rPr>
        <w:t>Que e</w:t>
      </w:r>
      <w:r w:rsidR="0026135B" w:rsidRPr="00A05F4B">
        <w:rPr>
          <w:rFonts w:ascii="Tahoma" w:hAnsi="Tahoma" w:cs="Tahoma"/>
        </w:rPr>
        <w:t>l 18 de marzo de 2022, las Comisiones Unidas de Anticorrupción, Transparencia y Participación Ciudadana</w:t>
      </w:r>
      <w:r w:rsidR="009A68D6" w:rsidRPr="00A05F4B">
        <w:rPr>
          <w:rFonts w:ascii="Tahoma" w:hAnsi="Tahoma" w:cs="Tahoma"/>
        </w:rPr>
        <w:t>;</w:t>
      </w:r>
      <w:r w:rsidR="0026135B" w:rsidRPr="00A05F4B">
        <w:rPr>
          <w:rFonts w:ascii="Tahoma" w:hAnsi="Tahoma" w:cs="Tahoma"/>
        </w:rPr>
        <w:t xml:space="preserve"> y de Justicia se reunieron de manera extraordinaria para analizar, aprobar y suscribir el </w:t>
      </w:r>
      <w:r w:rsidR="0026135B" w:rsidRPr="00A05F4B">
        <w:rPr>
          <w:rFonts w:ascii="Tahoma" w:hAnsi="Tahoma" w:cs="Tahoma"/>
          <w:i/>
          <w:iCs/>
        </w:rPr>
        <w:t>Acuerdo de las Comisiones Unidas de Anticorrupción, Transparencia y Participación Ciudadana, y de Justicia, relativo al formato y metodología para la evaluación de las y los candidatos a ocupar el cargo de comisionadas y comisionados del Instituto Nacional de Transparencia, Acceso a la Información y Protección de Datos Personales;</w:t>
      </w:r>
    </w:p>
    <w:p w14:paraId="69A217DC" w14:textId="77777777" w:rsidR="0026135B" w:rsidRPr="00A05F4B" w:rsidRDefault="0026135B" w:rsidP="0026135B">
      <w:pPr>
        <w:pStyle w:val="Prrafodelista"/>
        <w:rPr>
          <w:rFonts w:ascii="Tahoma" w:hAnsi="Tahoma" w:cs="Tahoma"/>
        </w:rPr>
      </w:pPr>
    </w:p>
    <w:p w14:paraId="0A7A4976" w14:textId="6E357333" w:rsidR="0026135B" w:rsidRPr="00A05F4B" w:rsidRDefault="00ED0BCF" w:rsidP="0026135B">
      <w:pPr>
        <w:pStyle w:val="Prrafodelista"/>
        <w:numPr>
          <w:ilvl w:val="0"/>
          <w:numId w:val="1"/>
        </w:numPr>
        <w:spacing w:after="0" w:line="240" w:lineRule="auto"/>
        <w:ind w:left="567" w:hanging="851"/>
        <w:jc w:val="both"/>
        <w:rPr>
          <w:rFonts w:ascii="Tahoma" w:hAnsi="Tahoma" w:cs="Tahoma"/>
        </w:rPr>
      </w:pPr>
      <w:r w:rsidRPr="00A05F4B">
        <w:rPr>
          <w:rFonts w:ascii="Tahoma" w:hAnsi="Tahoma" w:cs="Tahoma"/>
        </w:rPr>
        <w:t>Que</w:t>
      </w:r>
      <w:r w:rsidR="00474F49" w:rsidRPr="00A05F4B">
        <w:rPr>
          <w:rFonts w:ascii="Tahoma" w:hAnsi="Tahoma" w:cs="Tahoma"/>
        </w:rPr>
        <w:t>,</w:t>
      </w:r>
      <w:r w:rsidRPr="00A05F4B">
        <w:rPr>
          <w:rFonts w:ascii="Tahoma" w:hAnsi="Tahoma" w:cs="Tahoma"/>
        </w:rPr>
        <w:t xml:space="preserve"> d</w:t>
      </w:r>
      <w:r w:rsidR="0026135B" w:rsidRPr="00A05F4B">
        <w:rPr>
          <w:rFonts w:ascii="Tahoma" w:hAnsi="Tahoma" w:cs="Tahoma"/>
        </w:rPr>
        <w:t>e acuerdo con los considerandos PRIMERO y QUINTO del acuerdo señalado en la fracción anterior, las Comisiones Unidas realizaron una consulta abierta dirigida a instituciones académicas, de investigación, colegios de profesionales, organizaciones de la sociedad civil y demás organismos interesados en la materia, así como a las y los ciudadanos en general, a efecto de que emitieran una opinión no vinculante sobre las y los candidatos, para lo cual las comisiones y las organizaciones de la sociedad civil diseñaron y ajustaron una cédula específica para valorar la correspondencia entre las competencias verificables de las y los candidatos;</w:t>
      </w:r>
    </w:p>
    <w:p w14:paraId="1060F4FC" w14:textId="77777777" w:rsidR="0026135B" w:rsidRPr="00A05F4B" w:rsidRDefault="0026135B" w:rsidP="0026135B">
      <w:pPr>
        <w:pStyle w:val="Prrafodelista"/>
        <w:rPr>
          <w:rFonts w:ascii="Tahoma" w:hAnsi="Tahoma" w:cs="Tahoma"/>
        </w:rPr>
      </w:pPr>
    </w:p>
    <w:p w14:paraId="72A3151A" w14:textId="492181D2" w:rsidR="0026135B" w:rsidRPr="00A05F4B" w:rsidRDefault="00ED0BCF" w:rsidP="00ED0BCF">
      <w:pPr>
        <w:pStyle w:val="Prrafodelista"/>
        <w:numPr>
          <w:ilvl w:val="0"/>
          <w:numId w:val="1"/>
        </w:numPr>
        <w:spacing w:after="0" w:line="240" w:lineRule="auto"/>
        <w:ind w:left="567" w:hanging="993"/>
        <w:jc w:val="both"/>
        <w:rPr>
          <w:rFonts w:ascii="Tahoma" w:hAnsi="Tahoma" w:cs="Tahoma"/>
        </w:rPr>
      </w:pPr>
      <w:r w:rsidRPr="00A05F4B">
        <w:rPr>
          <w:rFonts w:ascii="Tahoma" w:hAnsi="Tahoma" w:cs="Tahoma"/>
        </w:rPr>
        <w:t>Que</w:t>
      </w:r>
      <w:r w:rsidR="00474F49" w:rsidRPr="00A05F4B">
        <w:rPr>
          <w:rFonts w:ascii="Tahoma" w:hAnsi="Tahoma" w:cs="Tahoma"/>
        </w:rPr>
        <w:t>,</w:t>
      </w:r>
      <w:r w:rsidRPr="00A05F4B">
        <w:rPr>
          <w:rFonts w:ascii="Tahoma" w:hAnsi="Tahoma" w:cs="Tahoma"/>
        </w:rPr>
        <w:t xml:space="preserve"> a fin</w:t>
      </w:r>
      <w:r w:rsidR="0026135B" w:rsidRPr="00A05F4B">
        <w:rPr>
          <w:rFonts w:ascii="Tahoma" w:hAnsi="Tahoma" w:cs="Tahoma"/>
        </w:rPr>
        <w:t xml:space="preserve"> de garantizar el derecho de audiencia de las y los aspirantes al cargo de Comisionada o Comisionado del Instituto Nacional de Transparencia, Acceso a la Información y Protección de Datos Personales, las entrevistas de los 48 aspirantes se llevaron a cabo los días 22, 23, 24 y 25 de marzo de 2022</w:t>
      </w:r>
      <w:r w:rsidR="00474F49" w:rsidRPr="00A05F4B">
        <w:rPr>
          <w:rFonts w:ascii="Tahoma" w:hAnsi="Tahoma" w:cs="Tahoma"/>
        </w:rPr>
        <w:t>,</w:t>
      </w:r>
      <w:r w:rsidR="0026135B" w:rsidRPr="00A05F4B">
        <w:rPr>
          <w:rFonts w:ascii="Tahoma" w:hAnsi="Tahoma" w:cs="Tahoma"/>
        </w:rPr>
        <w:t xml:space="preserve"> conforme al formato aprobado por las Comisiones dictaminadoras el día 18 de marzo de 2022;</w:t>
      </w:r>
    </w:p>
    <w:p w14:paraId="756D7111" w14:textId="77777777" w:rsidR="0026135B" w:rsidRPr="00A05F4B" w:rsidRDefault="0026135B" w:rsidP="0026135B">
      <w:pPr>
        <w:pStyle w:val="Prrafodelista"/>
        <w:rPr>
          <w:rFonts w:ascii="Tahoma" w:hAnsi="Tahoma" w:cs="Tahoma"/>
        </w:rPr>
      </w:pPr>
    </w:p>
    <w:p w14:paraId="0297854D" w14:textId="69B55F1C" w:rsidR="0026135B" w:rsidRPr="00A05F4B" w:rsidRDefault="00ED0BCF" w:rsidP="00474F49">
      <w:pPr>
        <w:pStyle w:val="Prrafodelista"/>
        <w:numPr>
          <w:ilvl w:val="0"/>
          <w:numId w:val="1"/>
        </w:numPr>
        <w:spacing w:after="0" w:line="240" w:lineRule="auto"/>
        <w:ind w:left="567"/>
        <w:jc w:val="both"/>
        <w:rPr>
          <w:rFonts w:ascii="Tahoma" w:hAnsi="Tahoma" w:cs="Tahoma"/>
        </w:rPr>
      </w:pPr>
      <w:r w:rsidRPr="00A05F4B">
        <w:rPr>
          <w:rFonts w:ascii="Tahoma" w:hAnsi="Tahoma" w:cs="Tahoma"/>
        </w:rPr>
        <w:t>Que, a fin de</w:t>
      </w:r>
      <w:r w:rsidR="0026135B" w:rsidRPr="00A05F4B">
        <w:rPr>
          <w:rFonts w:ascii="Tahoma" w:hAnsi="Tahoma" w:cs="Tahoma"/>
        </w:rPr>
        <w:t xml:space="preserve"> garantizar la transparencia del proceso, todas las entrevistas se llevaron a cabo de manera pública, abiertas, no simultáneas y fueron transmitidas por el Canal del Congreso, así como por plataformas digitales;</w:t>
      </w:r>
    </w:p>
    <w:p w14:paraId="09E192A6" w14:textId="77777777" w:rsidR="0026135B" w:rsidRPr="00A05F4B" w:rsidRDefault="0026135B" w:rsidP="00474F49">
      <w:pPr>
        <w:pStyle w:val="Prrafodelista"/>
        <w:ind w:left="567" w:hanging="720"/>
        <w:rPr>
          <w:rFonts w:ascii="Tahoma" w:hAnsi="Tahoma" w:cs="Tahoma"/>
        </w:rPr>
      </w:pPr>
    </w:p>
    <w:p w14:paraId="47CB8386" w14:textId="7D47271E" w:rsidR="0026135B" w:rsidRPr="00A05F4B" w:rsidRDefault="00ED0BCF" w:rsidP="00474F49">
      <w:pPr>
        <w:pStyle w:val="Prrafodelista"/>
        <w:numPr>
          <w:ilvl w:val="0"/>
          <w:numId w:val="1"/>
        </w:numPr>
        <w:spacing w:after="0" w:line="240" w:lineRule="auto"/>
        <w:ind w:left="567"/>
        <w:jc w:val="both"/>
        <w:rPr>
          <w:rFonts w:ascii="Tahoma" w:hAnsi="Tahoma" w:cs="Tahoma"/>
        </w:rPr>
      </w:pPr>
      <w:r w:rsidRPr="00A05F4B">
        <w:rPr>
          <w:rFonts w:ascii="Tahoma" w:hAnsi="Tahoma" w:cs="Tahoma"/>
        </w:rPr>
        <w:t>Que a</w:t>
      </w:r>
      <w:r w:rsidR="0026135B" w:rsidRPr="00A05F4B">
        <w:rPr>
          <w:rFonts w:ascii="Tahoma" w:hAnsi="Tahoma" w:cs="Tahoma"/>
        </w:rPr>
        <w:t xml:space="preserve">l finalizar el proceso de evaluación correspondiente, el 8 de abril de 2022, las Comisiones dictaminadoras remitieron a este órgano de gobierno el </w:t>
      </w:r>
      <w:r w:rsidR="0026135B" w:rsidRPr="00A05F4B">
        <w:rPr>
          <w:rFonts w:ascii="Tahoma" w:hAnsi="Tahoma" w:cs="Tahoma"/>
          <w:i/>
          <w:iCs/>
        </w:rPr>
        <w:t xml:space="preserve">Dictamen de las Comisiones de Anticorrupción, Transparencia y Participación Ciudadana, y de Justicia, por el que se propone a la Junta de Coordinación Política el listado de las y los candidatos </w:t>
      </w:r>
      <w:r w:rsidR="0026135B" w:rsidRPr="00A05F4B">
        <w:rPr>
          <w:rFonts w:ascii="Tahoma" w:hAnsi="Tahoma" w:cs="Tahoma"/>
          <w:i/>
          <w:iCs/>
        </w:rPr>
        <w:lastRenderedPageBreak/>
        <w:t xml:space="preserve">que, con base en los principios de especialización e idoneidad, reunieron las condiciones de elegibilidad para ocupar el cargo de Comisionada o Comisionado del Instituto Nacional de Transparencia, Acceso a la Información y Protección de Datos Personales </w:t>
      </w:r>
      <w:r w:rsidR="0026135B" w:rsidRPr="00A05F4B">
        <w:rPr>
          <w:rFonts w:ascii="Tahoma" w:hAnsi="Tahoma" w:cs="Tahoma"/>
        </w:rPr>
        <w:t>;</w:t>
      </w:r>
    </w:p>
    <w:p w14:paraId="65818764" w14:textId="77777777" w:rsidR="0026135B" w:rsidRPr="00A05F4B" w:rsidRDefault="0026135B" w:rsidP="00474F49">
      <w:pPr>
        <w:pStyle w:val="Prrafodelista"/>
        <w:ind w:left="567" w:hanging="720"/>
        <w:rPr>
          <w:rFonts w:ascii="Tahoma" w:hAnsi="Tahoma" w:cs="Tahoma"/>
        </w:rPr>
      </w:pPr>
    </w:p>
    <w:p w14:paraId="3533EDC2" w14:textId="5108B2F2" w:rsidR="0026135B" w:rsidRPr="00A05F4B" w:rsidRDefault="00ED0BCF" w:rsidP="00474F49">
      <w:pPr>
        <w:pStyle w:val="Prrafodelista"/>
        <w:numPr>
          <w:ilvl w:val="0"/>
          <w:numId w:val="1"/>
        </w:numPr>
        <w:spacing w:after="0" w:line="240" w:lineRule="auto"/>
        <w:ind w:left="567"/>
        <w:jc w:val="both"/>
        <w:rPr>
          <w:rFonts w:ascii="Tahoma" w:hAnsi="Tahoma" w:cs="Tahoma"/>
          <w:i/>
          <w:iCs/>
        </w:rPr>
      </w:pPr>
      <w:r w:rsidRPr="00A05F4B">
        <w:rPr>
          <w:rFonts w:ascii="Tahoma" w:hAnsi="Tahoma" w:cs="Tahoma"/>
        </w:rPr>
        <w:t>Que e</w:t>
      </w:r>
      <w:r w:rsidR="0026135B" w:rsidRPr="00A05F4B">
        <w:rPr>
          <w:rFonts w:ascii="Tahoma" w:hAnsi="Tahoma" w:cs="Tahoma"/>
        </w:rPr>
        <w:t xml:space="preserve">l dictamen referido en la fracción anterior señala, en su resolutivo PRIMERO, </w:t>
      </w:r>
      <w:r w:rsidR="0026135B" w:rsidRPr="00A05F4B">
        <w:rPr>
          <w:rFonts w:ascii="Tahoma" w:hAnsi="Tahoma" w:cs="Tahoma"/>
          <w:i/>
          <w:iCs/>
        </w:rPr>
        <w:t>“el listado de las y los 48 candidatos que reúnen las condiciones de elegibilidad para ocupar el cargo de Comisionada o Comisionado del Instituto Nacional de Transparencia, Acceso a la Información y Protección de Datos Personales, mismos que se enlistan a continuación:</w:t>
      </w:r>
    </w:p>
    <w:p w14:paraId="2434EA91" w14:textId="77777777" w:rsidR="0026135B" w:rsidRPr="00A05F4B" w:rsidRDefault="0026135B" w:rsidP="0026135B">
      <w:pPr>
        <w:pStyle w:val="Prrafodelista"/>
        <w:rPr>
          <w:rFonts w:ascii="Tahoma" w:hAnsi="Tahoma" w:cs="Tahoma"/>
          <w:i/>
          <w:iCs/>
        </w:rPr>
      </w:pPr>
    </w:p>
    <w:p w14:paraId="1D179445"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Alarcón Márquez Ana Yadira</w:t>
      </w:r>
    </w:p>
    <w:p w14:paraId="2C9FDB82"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Arteaga Dirzo Mireya</w:t>
      </w:r>
    </w:p>
    <w:p w14:paraId="0BB4C5CC" w14:textId="786249A8"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 xml:space="preserve">Avilés </w:t>
      </w:r>
      <w:proofErr w:type="spellStart"/>
      <w:r w:rsidRPr="00A05F4B">
        <w:rPr>
          <w:rFonts w:ascii="Tahoma" w:hAnsi="Tahoma" w:cs="Tahoma"/>
          <w:i/>
          <w:iCs/>
        </w:rPr>
        <w:t>Al</w:t>
      </w:r>
      <w:r w:rsidR="00474F49" w:rsidRPr="00A05F4B">
        <w:rPr>
          <w:rFonts w:ascii="Tahoma" w:hAnsi="Tahoma" w:cs="Tahoma"/>
          <w:i/>
          <w:iCs/>
        </w:rPr>
        <w:t>b</w:t>
      </w:r>
      <w:r w:rsidRPr="00A05F4B">
        <w:rPr>
          <w:rFonts w:ascii="Tahoma" w:hAnsi="Tahoma" w:cs="Tahoma"/>
          <w:i/>
          <w:iCs/>
        </w:rPr>
        <w:t>a</w:t>
      </w:r>
      <w:r w:rsidR="00474F49" w:rsidRPr="00A05F4B">
        <w:rPr>
          <w:rFonts w:ascii="Tahoma" w:hAnsi="Tahoma" w:cs="Tahoma"/>
          <w:i/>
          <w:iCs/>
        </w:rPr>
        <w:t>v</w:t>
      </w:r>
      <w:r w:rsidRPr="00A05F4B">
        <w:rPr>
          <w:rFonts w:ascii="Tahoma" w:hAnsi="Tahoma" w:cs="Tahoma"/>
          <w:i/>
          <w:iCs/>
        </w:rPr>
        <w:t>era</w:t>
      </w:r>
      <w:proofErr w:type="spellEnd"/>
      <w:r w:rsidRPr="00A05F4B">
        <w:rPr>
          <w:rFonts w:ascii="Tahoma" w:hAnsi="Tahoma" w:cs="Tahoma"/>
          <w:i/>
          <w:iCs/>
        </w:rPr>
        <w:t xml:space="preserve"> </w:t>
      </w:r>
      <w:proofErr w:type="spellStart"/>
      <w:r w:rsidRPr="00A05F4B">
        <w:rPr>
          <w:rFonts w:ascii="Tahoma" w:hAnsi="Tahoma" w:cs="Tahoma"/>
          <w:i/>
          <w:iCs/>
        </w:rPr>
        <w:t>Hertino</w:t>
      </w:r>
      <w:proofErr w:type="spellEnd"/>
    </w:p>
    <w:p w14:paraId="3114E619"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Balboa Verduzco Daniel</w:t>
      </w:r>
    </w:p>
    <w:p w14:paraId="09CC0F66"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 xml:space="preserve">Bárcena </w:t>
      </w:r>
      <w:proofErr w:type="spellStart"/>
      <w:r w:rsidRPr="00A05F4B">
        <w:rPr>
          <w:rFonts w:ascii="Tahoma" w:hAnsi="Tahoma" w:cs="Tahoma"/>
          <w:i/>
          <w:iCs/>
        </w:rPr>
        <w:t>Canuas</w:t>
      </w:r>
      <w:proofErr w:type="spellEnd"/>
      <w:r w:rsidRPr="00A05F4B">
        <w:rPr>
          <w:rFonts w:ascii="Tahoma" w:hAnsi="Tahoma" w:cs="Tahoma"/>
          <w:i/>
          <w:iCs/>
        </w:rPr>
        <w:t xml:space="preserve"> Rosa María</w:t>
      </w:r>
    </w:p>
    <w:p w14:paraId="74776603"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Becerra Reynoso Ramón</w:t>
      </w:r>
    </w:p>
    <w:p w14:paraId="23917681"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Bonilla Gutiérrez Julio César</w:t>
      </w:r>
    </w:p>
    <w:p w14:paraId="1E7BFE9E"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proofErr w:type="spellStart"/>
      <w:r w:rsidRPr="00A05F4B">
        <w:rPr>
          <w:rFonts w:ascii="Tahoma" w:hAnsi="Tahoma" w:cs="Tahoma"/>
          <w:i/>
          <w:iCs/>
        </w:rPr>
        <w:t>Buxáde</w:t>
      </w:r>
      <w:proofErr w:type="spellEnd"/>
      <w:r w:rsidRPr="00A05F4B">
        <w:rPr>
          <w:rFonts w:ascii="Tahoma" w:hAnsi="Tahoma" w:cs="Tahoma"/>
          <w:i/>
          <w:iCs/>
        </w:rPr>
        <w:t xml:space="preserve"> Castelán Josefina</w:t>
      </w:r>
    </w:p>
    <w:p w14:paraId="15E3BF61"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Castillo Martínez Miguel</w:t>
      </w:r>
    </w:p>
    <w:p w14:paraId="5D31A6C1"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Chávez Martínez Juan Carlos</w:t>
      </w:r>
    </w:p>
    <w:p w14:paraId="54D734FF" w14:textId="77777777" w:rsidR="0026135B" w:rsidRPr="00A05F4B" w:rsidRDefault="0026135B" w:rsidP="0026135B">
      <w:pPr>
        <w:pStyle w:val="Prrafodelista"/>
        <w:numPr>
          <w:ilvl w:val="0"/>
          <w:numId w:val="3"/>
        </w:numPr>
        <w:tabs>
          <w:tab w:val="left" w:pos="1134"/>
        </w:tabs>
        <w:spacing w:after="0" w:line="240" w:lineRule="auto"/>
        <w:ind w:left="567" w:firstLine="142"/>
        <w:jc w:val="both"/>
        <w:rPr>
          <w:rFonts w:ascii="Tahoma" w:hAnsi="Tahoma" w:cs="Tahoma"/>
          <w:i/>
          <w:iCs/>
        </w:rPr>
      </w:pPr>
      <w:r w:rsidRPr="00A05F4B">
        <w:rPr>
          <w:rFonts w:ascii="Tahoma" w:hAnsi="Tahoma" w:cs="Tahoma"/>
          <w:i/>
          <w:iCs/>
        </w:rPr>
        <w:t>Cirio Romero Claudio</w:t>
      </w:r>
    </w:p>
    <w:p w14:paraId="5F18F047"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12. Díaz Rodríguez Vanessa </w:t>
      </w:r>
    </w:p>
    <w:p w14:paraId="5AC6C53C" w14:textId="3030C845"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13. </w:t>
      </w:r>
      <w:proofErr w:type="spellStart"/>
      <w:r w:rsidRPr="00A05F4B">
        <w:rPr>
          <w:rFonts w:ascii="Tahoma" w:hAnsi="Tahoma" w:cs="Tahoma"/>
          <w:i/>
          <w:iCs/>
        </w:rPr>
        <w:t>Ducoing</w:t>
      </w:r>
      <w:proofErr w:type="spellEnd"/>
      <w:r w:rsidRPr="00A05F4B">
        <w:rPr>
          <w:rFonts w:ascii="Tahoma" w:hAnsi="Tahoma" w:cs="Tahoma"/>
          <w:i/>
          <w:iCs/>
        </w:rPr>
        <w:t xml:space="preserve"> </w:t>
      </w:r>
      <w:proofErr w:type="spellStart"/>
      <w:r w:rsidRPr="00A05F4B">
        <w:rPr>
          <w:rFonts w:ascii="Tahoma" w:hAnsi="Tahoma" w:cs="Tahoma"/>
          <w:i/>
          <w:iCs/>
        </w:rPr>
        <w:t>Valdepeña</w:t>
      </w:r>
      <w:proofErr w:type="spellEnd"/>
      <w:r w:rsidRPr="00A05F4B">
        <w:rPr>
          <w:rFonts w:ascii="Tahoma" w:hAnsi="Tahoma" w:cs="Tahoma"/>
          <w:i/>
          <w:iCs/>
        </w:rPr>
        <w:t xml:space="preserve"> Ma. de los Ángeles </w:t>
      </w:r>
    </w:p>
    <w:p w14:paraId="168968CA"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14. Espinosa Rodríguez José Orlando </w:t>
      </w:r>
    </w:p>
    <w:p w14:paraId="3085C6A1"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15. García Ricci Diego </w:t>
      </w:r>
    </w:p>
    <w:p w14:paraId="1721DFA3"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16. Guzmán García María de los Ángeles </w:t>
      </w:r>
    </w:p>
    <w:p w14:paraId="098D3F31"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17. Hernández Guerrero Mucio Israel </w:t>
      </w:r>
    </w:p>
    <w:p w14:paraId="0ABDFF83"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18. Hernández Lara Marco Antonio </w:t>
      </w:r>
    </w:p>
    <w:p w14:paraId="36000DB9"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19. Hidalgo Rioja Ileana </w:t>
      </w:r>
    </w:p>
    <w:p w14:paraId="3B1B3079"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20. Hill Mayoral Benjamín Guillermo </w:t>
      </w:r>
    </w:p>
    <w:p w14:paraId="1D1F69A0"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21. Ibarra Casas Sergio Rubén </w:t>
      </w:r>
    </w:p>
    <w:p w14:paraId="5923E688" w14:textId="547CBBE3"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22. J</w:t>
      </w:r>
      <w:r w:rsidR="00474F49" w:rsidRPr="00A05F4B">
        <w:rPr>
          <w:rFonts w:ascii="Tahoma" w:hAnsi="Tahoma" w:cs="Tahoma"/>
          <w:i/>
          <w:iCs/>
        </w:rPr>
        <w:t>á</w:t>
      </w:r>
      <w:r w:rsidRPr="00A05F4B">
        <w:rPr>
          <w:rFonts w:ascii="Tahoma" w:hAnsi="Tahoma" w:cs="Tahoma"/>
          <w:i/>
          <w:iCs/>
        </w:rPr>
        <w:t xml:space="preserve">uregui Serratos Cintia </w:t>
      </w:r>
      <w:proofErr w:type="spellStart"/>
      <w:r w:rsidRPr="00A05F4B">
        <w:rPr>
          <w:rFonts w:ascii="Tahoma" w:hAnsi="Tahoma" w:cs="Tahoma"/>
          <w:i/>
          <w:iCs/>
        </w:rPr>
        <w:t>Aidee</w:t>
      </w:r>
      <w:proofErr w:type="spellEnd"/>
      <w:r w:rsidRPr="00A05F4B">
        <w:rPr>
          <w:rFonts w:ascii="Tahoma" w:hAnsi="Tahoma" w:cs="Tahoma"/>
          <w:i/>
          <w:iCs/>
        </w:rPr>
        <w:t xml:space="preserve"> </w:t>
      </w:r>
    </w:p>
    <w:p w14:paraId="514FCD37"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23. León Caraveo Ricardo </w:t>
      </w:r>
    </w:p>
    <w:p w14:paraId="7D80A0B3"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24. Loza Barrera </w:t>
      </w:r>
      <w:proofErr w:type="spellStart"/>
      <w:r w:rsidRPr="00A05F4B">
        <w:rPr>
          <w:rFonts w:ascii="Tahoma" w:hAnsi="Tahoma" w:cs="Tahoma"/>
          <w:i/>
          <w:iCs/>
        </w:rPr>
        <w:t>Adi</w:t>
      </w:r>
      <w:proofErr w:type="spellEnd"/>
      <w:r w:rsidRPr="00A05F4B">
        <w:rPr>
          <w:rFonts w:ascii="Tahoma" w:hAnsi="Tahoma" w:cs="Tahoma"/>
          <w:i/>
          <w:iCs/>
        </w:rPr>
        <w:t xml:space="preserve"> </w:t>
      </w:r>
    </w:p>
    <w:p w14:paraId="4AA1FE8B"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25. Luna Alviso Rafael </w:t>
      </w:r>
    </w:p>
    <w:p w14:paraId="43AEFCBA"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26. Maqueo Ramírez María Solange </w:t>
      </w:r>
    </w:p>
    <w:p w14:paraId="2B224A6E"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27. Martínez Cruz Javier </w:t>
      </w:r>
    </w:p>
    <w:p w14:paraId="5D8E3626"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28. Martínez Rojas Edgardo </w:t>
      </w:r>
    </w:p>
    <w:p w14:paraId="33C047FE"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29. Martínez Sánchez Zulema </w:t>
      </w:r>
    </w:p>
    <w:p w14:paraId="72969C3C"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30. Mayen Villagrán Adela </w:t>
      </w:r>
    </w:p>
    <w:p w14:paraId="16F49625"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lastRenderedPageBreak/>
        <w:t xml:space="preserve">31. Medina Uribe Krishna </w:t>
      </w:r>
      <w:proofErr w:type="spellStart"/>
      <w:r w:rsidRPr="00A05F4B">
        <w:rPr>
          <w:rFonts w:ascii="Tahoma" w:hAnsi="Tahoma" w:cs="Tahoma"/>
          <w:i/>
          <w:iCs/>
        </w:rPr>
        <w:t>Gandy</w:t>
      </w:r>
      <w:proofErr w:type="spellEnd"/>
      <w:r w:rsidRPr="00A05F4B">
        <w:rPr>
          <w:rFonts w:ascii="Tahoma" w:hAnsi="Tahoma" w:cs="Tahoma"/>
          <w:i/>
          <w:iCs/>
        </w:rPr>
        <w:t xml:space="preserve"> </w:t>
      </w:r>
    </w:p>
    <w:p w14:paraId="4030D618"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32. Mendiola Jaramillo Carlos Porfirio </w:t>
      </w:r>
    </w:p>
    <w:p w14:paraId="2C922997"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33. </w:t>
      </w:r>
      <w:proofErr w:type="spellStart"/>
      <w:r w:rsidRPr="00A05F4B">
        <w:rPr>
          <w:rFonts w:ascii="Tahoma" w:hAnsi="Tahoma" w:cs="Tahoma"/>
          <w:i/>
          <w:iCs/>
        </w:rPr>
        <w:t>Monribot</w:t>
      </w:r>
      <w:proofErr w:type="spellEnd"/>
      <w:r w:rsidRPr="00A05F4B">
        <w:rPr>
          <w:rFonts w:ascii="Tahoma" w:hAnsi="Tahoma" w:cs="Tahoma"/>
          <w:i/>
          <w:iCs/>
        </w:rPr>
        <w:t xml:space="preserve"> Domínguez Evelia Elizabeth </w:t>
      </w:r>
    </w:p>
    <w:p w14:paraId="7E525BA5"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34. Nava </w:t>
      </w:r>
      <w:proofErr w:type="spellStart"/>
      <w:r w:rsidRPr="00A05F4B">
        <w:rPr>
          <w:rFonts w:ascii="Tahoma" w:hAnsi="Tahoma" w:cs="Tahoma"/>
          <w:i/>
          <w:iCs/>
        </w:rPr>
        <w:t>Gomar</w:t>
      </w:r>
      <w:proofErr w:type="spellEnd"/>
      <w:r w:rsidRPr="00A05F4B">
        <w:rPr>
          <w:rFonts w:ascii="Tahoma" w:hAnsi="Tahoma" w:cs="Tahoma"/>
          <w:i/>
          <w:iCs/>
        </w:rPr>
        <w:t xml:space="preserve"> Luis Felipe </w:t>
      </w:r>
    </w:p>
    <w:p w14:paraId="3892C852"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35. Parra Moriega Luis Gustavo </w:t>
      </w:r>
    </w:p>
    <w:p w14:paraId="721BC388"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36. Peralta Hernández Elsa Bibiana </w:t>
      </w:r>
    </w:p>
    <w:p w14:paraId="2E293F21"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37. </w:t>
      </w:r>
      <w:proofErr w:type="spellStart"/>
      <w:r w:rsidRPr="00A05F4B">
        <w:rPr>
          <w:rFonts w:ascii="Tahoma" w:hAnsi="Tahoma" w:cs="Tahoma"/>
          <w:i/>
          <w:iCs/>
        </w:rPr>
        <w:t>Pigeon</w:t>
      </w:r>
      <w:proofErr w:type="spellEnd"/>
      <w:r w:rsidRPr="00A05F4B">
        <w:rPr>
          <w:rFonts w:ascii="Tahoma" w:hAnsi="Tahoma" w:cs="Tahoma"/>
          <w:i/>
          <w:iCs/>
        </w:rPr>
        <w:t xml:space="preserve"> Solórzano Gerardo Roberto </w:t>
      </w:r>
    </w:p>
    <w:p w14:paraId="7F679F3D"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38. Pineda Ventura José Agustín </w:t>
      </w:r>
    </w:p>
    <w:p w14:paraId="4554E796"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39. Pineda Zepeda Raúl </w:t>
      </w:r>
    </w:p>
    <w:p w14:paraId="65454C38"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40. Ponce Beltrán Carlos de Jesús </w:t>
      </w:r>
    </w:p>
    <w:p w14:paraId="2E89DB4F"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41. Ramírez Sánchez José de Jesús </w:t>
      </w:r>
    </w:p>
    <w:p w14:paraId="79AF2CCE"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42. Romero Maldonado Víctor </w:t>
      </w:r>
    </w:p>
    <w:p w14:paraId="5056C323"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43. Salgado </w:t>
      </w:r>
      <w:proofErr w:type="spellStart"/>
      <w:r w:rsidRPr="00A05F4B">
        <w:rPr>
          <w:rFonts w:ascii="Tahoma" w:hAnsi="Tahoma" w:cs="Tahoma"/>
          <w:i/>
          <w:iCs/>
        </w:rPr>
        <w:t>Perrilliat</w:t>
      </w:r>
      <w:proofErr w:type="spellEnd"/>
      <w:r w:rsidRPr="00A05F4B">
        <w:rPr>
          <w:rFonts w:ascii="Tahoma" w:hAnsi="Tahoma" w:cs="Tahoma"/>
          <w:i/>
          <w:iCs/>
        </w:rPr>
        <w:t xml:space="preserve"> Ricardo </w:t>
      </w:r>
    </w:p>
    <w:p w14:paraId="2B88E990"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44. San Martín Rebolloso Marina Alicia </w:t>
      </w:r>
    </w:p>
    <w:p w14:paraId="3E74F69B"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45. Tapia Palacios Palmira </w:t>
      </w:r>
    </w:p>
    <w:p w14:paraId="2825621D"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46. Téllez Padrón Edgar Eduardo </w:t>
      </w:r>
    </w:p>
    <w:p w14:paraId="3D31C927" w14:textId="77777777"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 xml:space="preserve">47. Varela Sandoval Francisco Javier </w:t>
      </w:r>
    </w:p>
    <w:p w14:paraId="39FEB61C" w14:textId="620DEFA0" w:rsidR="0026135B" w:rsidRPr="00A05F4B" w:rsidRDefault="0026135B" w:rsidP="0026135B">
      <w:pPr>
        <w:tabs>
          <w:tab w:val="left" w:pos="1134"/>
        </w:tabs>
        <w:spacing w:after="0"/>
        <w:ind w:left="567" w:firstLine="142"/>
        <w:rPr>
          <w:rFonts w:ascii="Tahoma" w:hAnsi="Tahoma" w:cs="Tahoma"/>
          <w:i/>
          <w:iCs/>
        </w:rPr>
      </w:pPr>
      <w:r w:rsidRPr="00A05F4B">
        <w:rPr>
          <w:rFonts w:ascii="Tahoma" w:hAnsi="Tahoma" w:cs="Tahoma"/>
          <w:i/>
          <w:iCs/>
        </w:rPr>
        <w:t>48. Vázquez Arreola Judith Minerva</w:t>
      </w:r>
    </w:p>
    <w:p w14:paraId="7B9D1AF2" w14:textId="77777777" w:rsidR="0026135B" w:rsidRPr="00A05F4B" w:rsidRDefault="0026135B" w:rsidP="0026135B">
      <w:pPr>
        <w:spacing w:after="0"/>
        <w:ind w:left="567"/>
        <w:rPr>
          <w:rFonts w:ascii="Tahoma" w:hAnsi="Tahoma" w:cs="Tahoma"/>
        </w:rPr>
      </w:pPr>
    </w:p>
    <w:p w14:paraId="551FC0C1" w14:textId="64B3FB26" w:rsidR="0026135B" w:rsidRPr="00A05F4B" w:rsidRDefault="0026135B" w:rsidP="00474F49">
      <w:pPr>
        <w:pStyle w:val="Prrafodelista"/>
        <w:numPr>
          <w:ilvl w:val="0"/>
          <w:numId w:val="1"/>
        </w:numPr>
        <w:spacing w:after="0"/>
        <w:ind w:left="709" w:hanging="1003"/>
        <w:jc w:val="both"/>
        <w:rPr>
          <w:rFonts w:ascii="Tahoma" w:hAnsi="Tahoma" w:cs="Tahoma"/>
        </w:rPr>
      </w:pPr>
      <w:r w:rsidRPr="00A05F4B">
        <w:rPr>
          <w:rFonts w:ascii="Tahoma" w:hAnsi="Tahoma" w:cs="Tahoma"/>
        </w:rPr>
        <w:t>Que este órgano de gobierno observó con detenimiento las evaluaciones realizadas por las Comisiones dictaminadoras, los expedientes de las y los participantes y las opiniones recibidas mediante la consulta pública establecida en el Resolutivo QUINTO del Acuerdo de las Comisiones Unidas relativo al formato y metodología de evaluación</w:t>
      </w:r>
      <w:r w:rsidR="00474F49" w:rsidRPr="00A05F4B">
        <w:rPr>
          <w:rFonts w:ascii="Tahoma" w:hAnsi="Tahoma" w:cs="Tahoma"/>
        </w:rPr>
        <w:t>. L</w:t>
      </w:r>
      <w:r w:rsidRPr="00A05F4B">
        <w:rPr>
          <w:rFonts w:ascii="Tahoma" w:hAnsi="Tahoma" w:cs="Tahoma"/>
        </w:rPr>
        <w:t>o anterior, teniendo en consideración que estos listados no son vinculantes con la decisión que tome esta Junta de Coordinación Política;</w:t>
      </w:r>
    </w:p>
    <w:p w14:paraId="3E329C48" w14:textId="77777777" w:rsidR="0026135B" w:rsidRPr="00A05F4B" w:rsidRDefault="0026135B" w:rsidP="00474F49">
      <w:pPr>
        <w:pStyle w:val="Prrafodelista"/>
        <w:spacing w:after="0"/>
        <w:ind w:left="709" w:hanging="1003"/>
        <w:jc w:val="both"/>
        <w:rPr>
          <w:rFonts w:ascii="Tahoma" w:hAnsi="Tahoma" w:cs="Tahoma"/>
        </w:rPr>
      </w:pPr>
    </w:p>
    <w:p w14:paraId="36A24CC6" w14:textId="67B6BB9E" w:rsidR="0026135B" w:rsidRPr="00A05F4B" w:rsidRDefault="0026135B" w:rsidP="00474F49">
      <w:pPr>
        <w:pStyle w:val="Prrafodelista"/>
        <w:numPr>
          <w:ilvl w:val="0"/>
          <w:numId w:val="1"/>
        </w:numPr>
        <w:spacing w:after="0"/>
        <w:ind w:left="709" w:hanging="1003"/>
        <w:jc w:val="both"/>
        <w:rPr>
          <w:rFonts w:ascii="Tahoma" w:hAnsi="Tahoma" w:cs="Tahoma"/>
        </w:rPr>
      </w:pPr>
      <w:r w:rsidRPr="00A05F4B">
        <w:rPr>
          <w:rFonts w:ascii="Tahoma" w:hAnsi="Tahoma" w:cs="Tahoma"/>
        </w:rPr>
        <w:t xml:space="preserve">Que la facultad constitucional y legal que le ha sido conferida al Senado de la República para considerar el nombramiento o no, de servidores públicos en un cargo determinado, es ejercida sobre la base de un análisis objetivo, consistente en la satisfacción de los requisitos legales y subjetivos que pueden desagregarse, para este caso en particular, en cuatro elementos primordiales: </w:t>
      </w:r>
    </w:p>
    <w:p w14:paraId="0B6820E0" w14:textId="77777777" w:rsidR="0026135B" w:rsidRPr="00A05F4B" w:rsidRDefault="0026135B" w:rsidP="0026135B">
      <w:pPr>
        <w:pStyle w:val="Prrafodelista"/>
        <w:rPr>
          <w:rFonts w:ascii="Tahoma" w:hAnsi="Tahoma" w:cs="Tahoma"/>
        </w:rPr>
      </w:pPr>
    </w:p>
    <w:p w14:paraId="34C1D5CB" w14:textId="77777777" w:rsidR="0026135B" w:rsidRPr="00A05F4B" w:rsidRDefault="0026135B" w:rsidP="00F27077">
      <w:pPr>
        <w:pStyle w:val="Prrafodelista"/>
        <w:numPr>
          <w:ilvl w:val="0"/>
          <w:numId w:val="5"/>
        </w:numPr>
        <w:spacing w:after="0" w:line="245" w:lineRule="auto"/>
        <w:ind w:left="1145" w:hanging="357"/>
        <w:jc w:val="both"/>
        <w:rPr>
          <w:rFonts w:ascii="Tahoma" w:hAnsi="Tahoma" w:cs="Tahoma"/>
        </w:rPr>
      </w:pPr>
      <w:r w:rsidRPr="00A05F4B">
        <w:rPr>
          <w:rFonts w:ascii="Tahoma" w:hAnsi="Tahoma" w:cs="Tahoma"/>
        </w:rPr>
        <w:t>Los antecedentes profesionales de las y los candidatos en cuestión;</w:t>
      </w:r>
    </w:p>
    <w:p w14:paraId="0B338ADD" w14:textId="77777777" w:rsidR="0026135B" w:rsidRPr="00A05F4B" w:rsidRDefault="0026135B" w:rsidP="00F27077">
      <w:pPr>
        <w:pStyle w:val="Prrafodelista"/>
        <w:numPr>
          <w:ilvl w:val="0"/>
          <w:numId w:val="5"/>
        </w:numPr>
        <w:spacing w:after="0" w:line="245" w:lineRule="auto"/>
        <w:ind w:left="1145" w:hanging="357"/>
        <w:jc w:val="both"/>
        <w:rPr>
          <w:rFonts w:ascii="Tahoma" w:hAnsi="Tahoma" w:cs="Tahoma"/>
        </w:rPr>
      </w:pPr>
      <w:r w:rsidRPr="00A05F4B">
        <w:rPr>
          <w:rFonts w:ascii="Tahoma" w:hAnsi="Tahoma" w:cs="Tahoma"/>
        </w:rPr>
        <w:t xml:space="preserve">Su aptitud técnica para ocupar el cargo para el que se ha inscrito como aspirante; </w:t>
      </w:r>
    </w:p>
    <w:p w14:paraId="53630A04" w14:textId="68487BEE" w:rsidR="0026135B" w:rsidRPr="00A05F4B" w:rsidRDefault="0026135B" w:rsidP="00F27077">
      <w:pPr>
        <w:pStyle w:val="Prrafodelista"/>
        <w:numPr>
          <w:ilvl w:val="0"/>
          <w:numId w:val="5"/>
        </w:numPr>
        <w:spacing w:after="0" w:line="245" w:lineRule="auto"/>
        <w:ind w:left="1145" w:hanging="357"/>
        <w:jc w:val="both"/>
        <w:rPr>
          <w:rFonts w:ascii="Tahoma" w:hAnsi="Tahoma" w:cs="Tahoma"/>
        </w:rPr>
      </w:pPr>
      <w:r w:rsidRPr="00A05F4B">
        <w:rPr>
          <w:rFonts w:ascii="Tahoma" w:hAnsi="Tahoma" w:cs="Tahoma"/>
        </w:rPr>
        <w:t xml:space="preserve">Su idoneidad para cumplir con el perfil que el Senado de la República pretende otorgar al Comisionado del Instituto Nacional de Transparencia, Acceso a la Información y Protección de Datos Personales, y </w:t>
      </w:r>
    </w:p>
    <w:p w14:paraId="19840B1B" w14:textId="77777777" w:rsidR="0026135B" w:rsidRPr="00A05F4B" w:rsidRDefault="0026135B" w:rsidP="00F27077">
      <w:pPr>
        <w:pStyle w:val="Prrafodelista"/>
        <w:numPr>
          <w:ilvl w:val="0"/>
          <w:numId w:val="5"/>
        </w:numPr>
        <w:spacing w:after="0" w:line="245" w:lineRule="auto"/>
        <w:ind w:left="1145" w:hanging="357"/>
        <w:jc w:val="both"/>
        <w:rPr>
          <w:rFonts w:ascii="Tahoma" w:hAnsi="Tahoma" w:cs="Tahoma"/>
        </w:rPr>
      </w:pPr>
      <w:r w:rsidRPr="00A05F4B">
        <w:rPr>
          <w:rFonts w:ascii="Tahoma" w:hAnsi="Tahoma" w:cs="Tahoma"/>
        </w:rPr>
        <w:t>Contar con el consenso necesario para ser propuesto por la Junta de Coordinación Política al Pleno del Senado de la República.</w:t>
      </w:r>
    </w:p>
    <w:p w14:paraId="79AAC181" w14:textId="77777777" w:rsidR="0026135B" w:rsidRPr="00A05F4B" w:rsidRDefault="0026135B" w:rsidP="0026135B">
      <w:pPr>
        <w:pStyle w:val="Prrafodelista"/>
        <w:ind w:left="426"/>
        <w:rPr>
          <w:rFonts w:ascii="Tahoma" w:hAnsi="Tahoma" w:cs="Tahoma"/>
        </w:rPr>
      </w:pPr>
    </w:p>
    <w:p w14:paraId="26CE62A2" w14:textId="3FC74A01" w:rsidR="0026135B" w:rsidRPr="00A05F4B" w:rsidRDefault="0026135B" w:rsidP="0026135B">
      <w:pPr>
        <w:pStyle w:val="Prrafodelista"/>
        <w:spacing w:after="0"/>
        <w:ind w:left="426"/>
        <w:jc w:val="both"/>
        <w:rPr>
          <w:rFonts w:ascii="Tahoma" w:hAnsi="Tahoma" w:cs="Tahoma"/>
        </w:rPr>
      </w:pPr>
      <w:r w:rsidRPr="00A05F4B">
        <w:rPr>
          <w:rFonts w:ascii="Tahoma" w:hAnsi="Tahoma" w:cs="Tahoma"/>
        </w:rPr>
        <w:t>Es decir, corresponde al Senado de la República, a través de los órganos de gobierno designados para dicho encargo, examinar si el aspirante cumple, por un lado, con los requisitos de elegibilidad establecidos en la ley y, por el otro, con los requerimientos subjetivos construidos por esta representación</w:t>
      </w:r>
      <w:r w:rsidR="00474F49" w:rsidRPr="00A05F4B">
        <w:rPr>
          <w:rFonts w:ascii="Tahoma" w:hAnsi="Tahoma" w:cs="Tahoma"/>
        </w:rPr>
        <w:t>,</w:t>
      </w:r>
      <w:r w:rsidRPr="00A05F4B">
        <w:rPr>
          <w:rFonts w:ascii="Tahoma" w:hAnsi="Tahoma" w:cs="Tahoma"/>
        </w:rPr>
        <w:t xml:space="preserve"> a efecto de lograr que quienes resulten electos cumplan con el perfil para dicho cargo;</w:t>
      </w:r>
    </w:p>
    <w:p w14:paraId="56AAA290" w14:textId="77777777" w:rsidR="0026135B" w:rsidRPr="00A05F4B" w:rsidRDefault="0026135B" w:rsidP="0026135B">
      <w:pPr>
        <w:spacing w:after="0"/>
        <w:ind w:left="426"/>
        <w:jc w:val="both"/>
        <w:rPr>
          <w:rFonts w:ascii="Tahoma" w:hAnsi="Tahoma" w:cs="Tahoma"/>
        </w:rPr>
      </w:pPr>
    </w:p>
    <w:p w14:paraId="6B2B539D" w14:textId="77777777" w:rsidR="0026135B" w:rsidRPr="00A05F4B" w:rsidRDefault="0026135B" w:rsidP="0026135B">
      <w:pPr>
        <w:pStyle w:val="Prrafodelista"/>
        <w:numPr>
          <w:ilvl w:val="0"/>
          <w:numId w:val="1"/>
        </w:numPr>
        <w:pBdr>
          <w:top w:val="nil"/>
          <w:left w:val="nil"/>
          <w:bottom w:val="nil"/>
          <w:right w:val="nil"/>
          <w:between w:val="nil"/>
        </w:pBdr>
        <w:spacing w:after="0" w:line="240" w:lineRule="auto"/>
        <w:ind w:left="426" w:hanging="851"/>
        <w:jc w:val="both"/>
        <w:rPr>
          <w:rFonts w:ascii="Tahoma" w:eastAsia="Tahoma" w:hAnsi="Tahoma" w:cs="Tahoma"/>
          <w:color w:val="000000"/>
        </w:rPr>
      </w:pPr>
      <w:r w:rsidRPr="00A05F4B">
        <w:rPr>
          <w:rFonts w:ascii="Tahoma" w:eastAsia="Tahoma" w:hAnsi="Tahoma" w:cs="Tahoma"/>
          <w:color w:val="000000"/>
        </w:rPr>
        <w:t xml:space="preserve">Que el 16 de febrero de 2023 </w:t>
      </w:r>
      <w:r w:rsidRPr="00A05F4B">
        <w:rPr>
          <w:rFonts w:ascii="Tahoma" w:eastAsia="Tahoma" w:hAnsi="Tahoma" w:cs="Tahoma"/>
          <w:b/>
          <w:bCs/>
          <w:color w:val="000000"/>
        </w:rPr>
        <w:t>se presentó demanda de juicio de amparo en contra de lo omisión del Senado de la República</w:t>
      </w:r>
      <w:r w:rsidRPr="00A05F4B">
        <w:rPr>
          <w:rFonts w:ascii="Tahoma" w:eastAsia="Tahoma" w:hAnsi="Tahoma" w:cs="Tahoma"/>
          <w:color w:val="000000"/>
        </w:rPr>
        <w:t xml:space="preserve"> de resolver dos nombramientos de una comisionada y un comisionado del INAI, la cual fue turnada al Juzgado Décimo Séptimo de Distrito en Materia Administrativa en la Ciudad de México, asignándole el número de expediente 1714/2022. </w:t>
      </w:r>
    </w:p>
    <w:p w14:paraId="78339E0D" w14:textId="77777777" w:rsidR="0026135B" w:rsidRPr="00A05F4B" w:rsidRDefault="0026135B" w:rsidP="0026135B">
      <w:pPr>
        <w:pStyle w:val="Prrafodelista"/>
        <w:pBdr>
          <w:top w:val="nil"/>
          <w:left w:val="nil"/>
          <w:bottom w:val="nil"/>
          <w:right w:val="nil"/>
          <w:between w:val="nil"/>
        </w:pBdr>
        <w:spacing w:after="0" w:line="240" w:lineRule="auto"/>
        <w:ind w:left="426" w:hanging="851"/>
        <w:jc w:val="both"/>
        <w:rPr>
          <w:rFonts w:ascii="Tahoma" w:eastAsia="Tahoma" w:hAnsi="Tahoma" w:cs="Tahoma"/>
          <w:color w:val="000000"/>
        </w:rPr>
      </w:pPr>
    </w:p>
    <w:p w14:paraId="6F4347D7" w14:textId="5B6EDB75" w:rsidR="0026135B" w:rsidRPr="00A05F4B" w:rsidRDefault="0026135B" w:rsidP="0026135B">
      <w:pPr>
        <w:pStyle w:val="Prrafodelista"/>
        <w:pBdr>
          <w:top w:val="nil"/>
          <w:left w:val="nil"/>
          <w:bottom w:val="nil"/>
          <w:right w:val="nil"/>
          <w:between w:val="nil"/>
        </w:pBdr>
        <w:spacing w:after="0" w:line="240" w:lineRule="auto"/>
        <w:ind w:left="426"/>
        <w:jc w:val="both"/>
        <w:rPr>
          <w:rFonts w:ascii="Tahoma" w:eastAsia="Tahoma" w:hAnsi="Tahoma" w:cs="Tahoma"/>
          <w:color w:val="000000"/>
        </w:rPr>
      </w:pPr>
      <w:r w:rsidRPr="00A05F4B">
        <w:rPr>
          <w:rFonts w:ascii="Tahoma" w:eastAsia="Tahoma" w:hAnsi="Tahoma" w:cs="Tahoma"/>
          <w:color w:val="000000"/>
        </w:rPr>
        <w:t>En el auto admisorio de la referida demanda de amparo, el juez de la causa concedió la suspensión provisional</w:t>
      </w:r>
      <w:r w:rsidRPr="00A05F4B">
        <w:rPr>
          <w:rFonts w:ascii="Tahoma" w:eastAsia="Tahoma" w:hAnsi="Tahoma" w:cs="Tahoma"/>
          <w:i/>
          <w:iCs/>
          <w:color w:val="000000"/>
        </w:rPr>
        <w:t xml:space="preserve"> “para el único efecto de que la autoridad responsable cese la omisión reclamada y con base en el Dictamen de las Comisiones acuerde los nombramientos que debe someter al pleno de la Cámara de Senadores para su aprobación”;</w:t>
      </w:r>
    </w:p>
    <w:p w14:paraId="0327EB56" w14:textId="77777777" w:rsidR="0026135B" w:rsidRPr="00A05F4B" w:rsidRDefault="0026135B" w:rsidP="0026135B">
      <w:pPr>
        <w:pStyle w:val="Prrafodelista"/>
        <w:pBdr>
          <w:top w:val="nil"/>
          <w:left w:val="nil"/>
          <w:bottom w:val="nil"/>
          <w:right w:val="nil"/>
          <w:between w:val="nil"/>
        </w:pBdr>
        <w:spacing w:after="0" w:line="240" w:lineRule="auto"/>
        <w:ind w:left="426"/>
        <w:jc w:val="both"/>
        <w:rPr>
          <w:rFonts w:ascii="Tahoma" w:eastAsia="Tahoma" w:hAnsi="Tahoma" w:cs="Tahoma"/>
          <w:color w:val="000000"/>
        </w:rPr>
      </w:pPr>
    </w:p>
    <w:p w14:paraId="2D7BE8D5" w14:textId="76AF82E2" w:rsidR="0026135B" w:rsidRPr="00A05F4B" w:rsidRDefault="0026135B" w:rsidP="0026135B">
      <w:pPr>
        <w:pStyle w:val="Prrafodelista"/>
        <w:numPr>
          <w:ilvl w:val="0"/>
          <w:numId w:val="1"/>
        </w:numPr>
        <w:ind w:left="426" w:hanging="993"/>
        <w:jc w:val="both"/>
        <w:rPr>
          <w:rFonts w:ascii="Tahoma" w:hAnsi="Tahoma" w:cs="Tahoma"/>
        </w:rPr>
      </w:pPr>
      <w:r w:rsidRPr="00A05F4B">
        <w:rPr>
          <w:rFonts w:ascii="Tahoma" w:hAnsi="Tahoma" w:cs="Tahoma"/>
        </w:rPr>
        <w:t xml:space="preserve">Que en la sesión del 1 de marzo de 2023 </w:t>
      </w:r>
      <w:r w:rsidRPr="00A05F4B">
        <w:rPr>
          <w:rFonts w:ascii="Tahoma" w:hAnsi="Tahoma" w:cs="Tahoma"/>
          <w:b/>
          <w:bCs/>
        </w:rPr>
        <w:t xml:space="preserve">se inscribió en el orden del día el </w:t>
      </w:r>
      <w:r w:rsidRPr="00A05F4B">
        <w:rPr>
          <w:rFonts w:ascii="Tahoma" w:hAnsi="Tahoma" w:cs="Tahoma"/>
          <w:b/>
          <w:bCs/>
          <w:i/>
          <w:iCs/>
        </w:rPr>
        <w:t>Acuerdo de la Junta de Coordinación Política</w:t>
      </w:r>
      <w:r w:rsidRPr="00A05F4B">
        <w:rPr>
          <w:rFonts w:ascii="Tahoma" w:hAnsi="Tahoma" w:cs="Tahoma"/>
          <w:i/>
          <w:iCs/>
        </w:rPr>
        <w:t xml:space="preserve">, por el que se pone a consideración del Pleno la designación de </w:t>
      </w:r>
      <w:proofErr w:type="gramStart"/>
      <w:r w:rsidRPr="00A05F4B">
        <w:rPr>
          <w:rFonts w:ascii="Tahoma" w:hAnsi="Tahoma" w:cs="Tahoma"/>
          <w:i/>
          <w:iCs/>
        </w:rPr>
        <w:t>Comisionadas y Comisionados</w:t>
      </w:r>
      <w:proofErr w:type="gramEnd"/>
      <w:r w:rsidRPr="00A05F4B">
        <w:rPr>
          <w:rFonts w:ascii="Tahoma" w:hAnsi="Tahoma" w:cs="Tahoma"/>
          <w:i/>
          <w:iCs/>
        </w:rPr>
        <w:t xml:space="preserve"> del Instituto Nacional de Transparencia, Acceso a la Información y Protección de Datos Personales</w:t>
      </w:r>
      <w:r w:rsidRPr="00A05F4B">
        <w:rPr>
          <w:rFonts w:ascii="Tahoma" w:hAnsi="Tahoma" w:cs="Tahoma"/>
        </w:rPr>
        <w:t>.  En su contenido, dicho acuerdo proponía seis puntos resolutivos</w:t>
      </w:r>
      <w:r w:rsidR="00407BEB" w:rsidRPr="00A05F4B">
        <w:rPr>
          <w:rFonts w:ascii="Tahoma" w:hAnsi="Tahoma" w:cs="Tahoma"/>
        </w:rPr>
        <w:t>;</w:t>
      </w:r>
      <w:r w:rsidRPr="00A05F4B">
        <w:rPr>
          <w:rFonts w:ascii="Tahoma" w:hAnsi="Tahoma" w:cs="Tahoma"/>
        </w:rPr>
        <w:t xml:space="preserve"> los dos primeros, referidos a las propuestas de Ana Yadira Alarcón Márquez y Rafael Luna Alviso, como comisionados, cada uno por un período de siete años.</w:t>
      </w:r>
    </w:p>
    <w:p w14:paraId="059FFBC4" w14:textId="77777777" w:rsidR="0026135B" w:rsidRPr="00A05F4B" w:rsidRDefault="0026135B" w:rsidP="0026135B">
      <w:pPr>
        <w:pStyle w:val="Prrafodelista"/>
        <w:ind w:left="426"/>
        <w:jc w:val="both"/>
        <w:rPr>
          <w:rFonts w:ascii="Tahoma" w:hAnsi="Tahoma" w:cs="Tahoma"/>
        </w:rPr>
      </w:pPr>
    </w:p>
    <w:p w14:paraId="658A4426" w14:textId="64455CB5" w:rsidR="0026135B" w:rsidRPr="00A05F4B" w:rsidRDefault="0026135B" w:rsidP="0026135B">
      <w:pPr>
        <w:pStyle w:val="Prrafodelista"/>
        <w:ind w:left="426"/>
        <w:jc w:val="both"/>
        <w:rPr>
          <w:rFonts w:ascii="Tahoma" w:hAnsi="Tahoma" w:cs="Tahoma"/>
        </w:rPr>
      </w:pPr>
      <w:r w:rsidRPr="00A05F4B">
        <w:rPr>
          <w:rFonts w:ascii="Tahoma" w:hAnsi="Tahoma" w:cs="Tahoma"/>
        </w:rPr>
        <w:t>Para su trámite, el acuerdo se puso a consideración del Pleno</w:t>
      </w:r>
      <w:r w:rsidR="00407BEB" w:rsidRPr="00A05F4B">
        <w:rPr>
          <w:rFonts w:ascii="Tahoma" w:hAnsi="Tahoma" w:cs="Tahoma"/>
        </w:rPr>
        <w:t xml:space="preserve">, a través de dos </w:t>
      </w:r>
      <w:r w:rsidRPr="00A05F4B">
        <w:rPr>
          <w:rFonts w:ascii="Tahoma" w:hAnsi="Tahoma" w:cs="Tahoma"/>
        </w:rPr>
        <w:t>votaciones</w:t>
      </w:r>
      <w:r w:rsidR="00407BEB" w:rsidRPr="00A05F4B">
        <w:rPr>
          <w:rFonts w:ascii="Tahoma" w:hAnsi="Tahoma" w:cs="Tahoma"/>
        </w:rPr>
        <w:t>:</w:t>
      </w:r>
      <w:r w:rsidRPr="00A05F4B">
        <w:rPr>
          <w:rFonts w:ascii="Tahoma" w:hAnsi="Tahoma" w:cs="Tahoma"/>
        </w:rPr>
        <w:t xml:space="preserve"> una económica para manifestarse sobre los resolutivos Tercero al Sexto</w:t>
      </w:r>
      <w:r w:rsidR="00407BEB" w:rsidRPr="00A05F4B">
        <w:rPr>
          <w:rFonts w:ascii="Tahoma" w:hAnsi="Tahoma" w:cs="Tahoma"/>
        </w:rPr>
        <w:t>,</w:t>
      </w:r>
      <w:r w:rsidRPr="00A05F4B">
        <w:rPr>
          <w:rFonts w:ascii="Tahoma" w:hAnsi="Tahoma" w:cs="Tahoma"/>
        </w:rPr>
        <w:t xml:space="preserve"> que contenían disposiciones sobre el procedimiento a cubrir para la votación de las propuestas de nombramiento y lo que continuaría una vez que se conociera la determinación de la asamblea respecto de estas. Posterior a la votación económica, se realizó una votación por cédula para cumplir con la elección de los comisionados;</w:t>
      </w:r>
    </w:p>
    <w:p w14:paraId="04655D9E" w14:textId="77777777" w:rsidR="0026135B" w:rsidRPr="00A05F4B" w:rsidRDefault="0026135B" w:rsidP="0026135B">
      <w:pPr>
        <w:pStyle w:val="Prrafodelista"/>
        <w:ind w:left="426"/>
        <w:jc w:val="both"/>
        <w:rPr>
          <w:rFonts w:ascii="Tahoma" w:hAnsi="Tahoma" w:cs="Tahoma"/>
        </w:rPr>
      </w:pPr>
    </w:p>
    <w:p w14:paraId="3FC53AE2" w14:textId="5267E3CD" w:rsidR="0026135B" w:rsidRPr="00A05F4B" w:rsidRDefault="00ED0BCF" w:rsidP="0026135B">
      <w:pPr>
        <w:pStyle w:val="NormalWeb"/>
        <w:numPr>
          <w:ilvl w:val="0"/>
          <w:numId w:val="1"/>
        </w:numPr>
        <w:shd w:val="clear" w:color="auto" w:fill="FFFFFF"/>
        <w:spacing w:before="0" w:beforeAutospacing="0" w:after="150" w:afterAutospacing="0"/>
        <w:ind w:left="426" w:hanging="1134"/>
        <w:jc w:val="both"/>
        <w:rPr>
          <w:rFonts w:ascii="Tahoma" w:eastAsiaTheme="minorHAnsi" w:hAnsi="Tahoma" w:cs="Tahoma"/>
          <w:kern w:val="2"/>
          <w:sz w:val="22"/>
          <w:szCs w:val="22"/>
          <w:lang w:eastAsia="en-US"/>
          <w14:ligatures w14:val="standardContextual"/>
        </w:rPr>
      </w:pPr>
      <w:r w:rsidRPr="00A05F4B">
        <w:rPr>
          <w:rFonts w:ascii="Tahoma" w:eastAsiaTheme="minorHAnsi" w:hAnsi="Tahoma" w:cs="Tahoma"/>
          <w:kern w:val="2"/>
          <w:sz w:val="22"/>
          <w:szCs w:val="22"/>
          <w:lang w:eastAsia="en-US"/>
          <w14:ligatures w14:val="standardContextual"/>
        </w:rPr>
        <w:t>Que,</w:t>
      </w:r>
      <w:r w:rsidR="0026135B" w:rsidRPr="00A05F4B">
        <w:rPr>
          <w:rFonts w:ascii="Tahoma" w:eastAsiaTheme="minorHAnsi" w:hAnsi="Tahoma" w:cs="Tahoma"/>
          <w:kern w:val="2"/>
          <w:sz w:val="22"/>
          <w:szCs w:val="22"/>
          <w:lang w:eastAsia="en-US"/>
          <w14:ligatures w14:val="standardContextual"/>
        </w:rPr>
        <w:t xml:space="preserve"> para la elección, el reporte dado a conocer por la Secretaría consignó los siguientes datos: 105 cédulas entregadas y extraídas de la urna; 74 votos a favor de ambas propuestas; 27 votos en contra y cuatro votos diferenciados en los que existía votación a favor de la propuesta de la C. Ana Yadira Alarcón Márquez, anunciándose</w:t>
      </w:r>
      <w:r w:rsidR="00407BEB" w:rsidRPr="00A05F4B">
        <w:rPr>
          <w:rFonts w:ascii="Tahoma" w:eastAsiaTheme="minorHAnsi" w:hAnsi="Tahoma" w:cs="Tahoma"/>
          <w:kern w:val="2"/>
          <w:sz w:val="22"/>
          <w:szCs w:val="22"/>
          <w:lang w:eastAsia="en-US"/>
          <w14:ligatures w14:val="standardContextual"/>
        </w:rPr>
        <w:t>,</w:t>
      </w:r>
      <w:r w:rsidR="0026135B" w:rsidRPr="00A05F4B">
        <w:rPr>
          <w:rFonts w:ascii="Tahoma" w:eastAsiaTheme="minorHAnsi" w:hAnsi="Tahoma" w:cs="Tahoma"/>
          <w:kern w:val="2"/>
          <w:sz w:val="22"/>
          <w:szCs w:val="22"/>
          <w:lang w:eastAsia="en-US"/>
          <w14:ligatures w14:val="standardContextual"/>
        </w:rPr>
        <w:t xml:space="preserve"> en </w:t>
      </w:r>
      <w:r w:rsidR="0026135B" w:rsidRPr="00A05F4B">
        <w:rPr>
          <w:rFonts w:ascii="Tahoma" w:eastAsiaTheme="minorHAnsi" w:hAnsi="Tahoma" w:cs="Tahoma"/>
          <w:kern w:val="2"/>
          <w:sz w:val="22"/>
          <w:szCs w:val="22"/>
          <w:lang w:eastAsia="en-US"/>
          <w14:ligatures w14:val="standardContextual"/>
        </w:rPr>
        <w:lastRenderedPageBreak/>
        <w:t>consecuencia</w:t>
      </w:r>
      <w:r w:rsidR="00407BEB" w:rsidRPr="00A05F4B">
        <w:rPr>
          <w:rFonts w:ascii="Tahoma" w:eastAsiaTheme="minorHAnsi" w:hAnsi="Tahoma" w:cs="Tahoma"/>
          <w:kern w:val="2"/>
          <w:sz w:val="22"/>
          <w:szCs w:val="22"/>
          <w:lang w:eastAsia="en-US"/>
          <w14:ligatures w14:val="standardContextual"/>
        </w:rPr>
        <w:t>,</w:t>
      </w:r>
      <w:r w:rsidR="0026135B" w:rsidRPr="00A05F4B">
        <w:rPr>
          <w:rFonts w:ascii="Tahoma" w:eastAsiaTheme="minorHAnsi" w:hAnsi="Tahoma" w:cs="Tahoma"/>
          <w:kern w:val="2"/>
          <w:sz w:val="22"/>
          <w:szCs w:val="22"/>
          <w:lang w:eastAsia="en-US"/>
          <w14:ligatures w14:val="standardContextual"/>
        </w:rPr>
        <w:t xml:space="preserve"> que se reunía la mayoría calificada exigida por la norma en favor de quienes fueron propuestos por la Junta de Coordinación Política.</w:t>
      </w:r>
    </w:p>
    <w:p w14:paraId="0C70CAB1" w14:textId="77777777" w:rsidR="0026135B" w:rsidRPr="00A05F4B" w:rsidRDefault="0026135B" w:rsidP="0026135B">
      <w:pPr>
        <w:pStyle w:val="NormalWeb"/>
        <w:shd w:val="clear" w:color="auto" w:fill="FFFFFF"/>
        <w:spacing w:before="0" w:beforeAutospacing="0" w:after="150" w:afterAutospacing="0"/>
        <w:ind w:left="426"/>
        <w:jc w:val="both"/>
        <w:rPr>
          <w:rFonts w:ascii="Tahoma" w:eastAsiaTheme="minorHAnsi" w:hAnsi="Tahoma" w:cs="Tahoma"/>
          <w:kern w:val="2"/>
          <w:sz w:val="22"/>
          <w:szCs w:val="22"/>
          <w:lang w:eastAsia="en-US"/>
          <w14:ligatures w14:val="standardContextual"/>
        </w:rPr>
      </w:pPr>
      <w:r w:rsidRPr="00A05F4B">
        <w:rPr>
          <w:rFonts w:ascii="Tahoma" w:hAnsi="Tahoma" w:cs="Tahoma"/>
          <w:sz w:val="22"/>
          <w:szCs w:val="22"/>
        </w:rPr>
        <w:t xml:space="preserve">Acto seguido, el </w:t>
      </w:r>
      <w:proofErr w:type="gramStart"/>
      <w:r w:rsidRPr="00A05F4B">
        <w:rPr>
          <w:rFonts w:ascii="Tahoma" w:hAnsi="Tahoma" w:cs="Tahoma"/>
          <w:sz w:val="22"/>
          <w:szCs w:val="22"/>
        </w:rPr>
        <w:t>Presidente</w:t>
      </w:r>
      <w:proofErr w:type="gramEnd"/>
      <w:r w:rsidRPr="00A05F4B">
        <w:rPr>
          <w:rFonts w:ascii="Tahoma" w:hAnsi="Tahoma" w:cs="Tahoma"/>
          <w:sz w:val="22"/>
          <w:szCs w:val="22"/>
        </w:rPr>
        <w:t xml:space="preserve"> de la Mesa Directiva instruyó comunicar el resultado de la votación al Presidente de la República para dar cumplimiento a lo que se dispone en los artículos 6° constitucional, fracción octava, párrafo octavo y 18 de la Ley Federal de Transparencia y Acceso a la Información Pública y que, de ser el caso, hiciera uso de su derecho a objetar los nombramientos;</w:t>
      </w:r>
    </w:p>
    <w:p w14:paraId="5E1CB2EE" w14:textId="77777777" w:rsidR="0026135B" w:rsidRPr="00A05F4B" w:rsidRDefault="0026135B" w:rsidP="0026135B">
      <w:pPr>
        <w:pStyle w:val="Prrafodelista"/>
        <w:ind w:left="426"/>
        <w:jc w:val="both"/>
        <w:rPr>
          <w:rFonts w:ascii="Tahoma" w:hAnsi="Tahoma" w:cs="Tahoma"/>
        </w:rPr>
      </w:pPr>
    </w:p>
    <w:p w14:paraId="0E092B02" w14:textId="76C47BDE" w:rsidR="0026135B" w:rsidRPr="00A05F4B" w:rsidRDefault="0026135B" w:rsidP="0026135B">
      <w:pPr>
        <w:pStyle w:val="Prrafodelista"/>
        <w:numPr>
          <w:ilvl w:val="0"/>
          <w:numId w:val="1"/>
        </w:numPr>
        <w:ind w:left="426" w:hanging="993"/>
        <w:jc w:val="both"/>
        <w:rPr>
          <w:rFonts w:ascii="Tahoma" w:hAnsi="Tahoma" w:cs="Tahoma"/>
        </w:rPr>
      </w:pPr>
      <w:r w:rsidRPr="00A05F4B">
        <w:rPr>
          <w:rFonts w:ascii="Tahoma" w:hAnsi="Tahoma" w:cs="Tahoma"/>
        </w:rPr>
        <w:t xml:space="preserve">Que en la sesión del 22 de marzo de 2023, el Pleno de la Asamblea quedó impuesta de la comunicación a través de la cual el Presidente de la República objetó los nombramientos de la C. Ana Yadira Alarcón Márquez y </w:t>
      </w:r>
      <w:r w:rsidR="00407BEB" w:rsidRPr="00A05F4B">
        <w:rPr>
          <w:rFonts w:ascii="Tahoma" w:hAnsi="Tahoma" w:cs="Tahoma"/>
        </w:rPr>
        <w:t>d</w:t>
      </w:r>
      <w:r w:rsidRPr="00A05F4B">
        <w:rPr>
          <w:rFonts w:ascii="Tahoma" w:hAnsi="Tahoma" w:cs="Tahoma"/>
        </w:rPr>
        <w:t>el C. Rafael Luna Alviso como comisionados del Instituto Nacional de Transparencia, Acceso a la Información y Protección de Datos Personales, de conformidad con lo dispuesto en los artículos 6</w:t>
      </w:r>
      <w:r w:rsidR="00407BEB" w:rsidRPr="00A05F4B">
        <w:rPr>
          <w:rFonts w:ascii="Tahoma" w:hAnsi="Tahoma" w:cs="Tahoma"/>
        </w:rPr>
        <w:t>o.</w:t>
      </w:r>
      <w:r w:rsidRPr="00A05F4B">
        <w:rPr>
          <w:rFonts w:ascii="Tahoma" w:hAnsi="Tahoma" w:cs="Tahoma"/>
        </w:rPr>
        <w:t>, apartado A, fracción VIII, párrafos octavo y noveno de la Constitución Política de los Estados Unidos Mexicanos; y 18, párrafo cuarto y quinto de la Ley Federal de Transparencia y Acceso a la Información Pública, misma que fue turnada a la Junta de Coordinación Política;</w:t>
      </w:r>
    </w:p>
    <w:p w14:paraId="10C39757" w14:textId="77777777" w:rsidR="0026135B" w:rsidRPr="00A05F4B" w:rsidRDefault="0026135B" w:rsidP="0026135B">
      <w:pPr>
        <w:pStyle w:val="Prrafodelista"/>
        <w:ind w:left="426"/>
        <w:jc w:val="both"/>
        <w:rPr>
          <w:rFonts w:ascii="Tahoma" w:hAnsi="Tahoma" w:cs="Tahoma"/>
        </w:rPr>
      </w:pPr>
    </w:p>
    <w:p w14:paraId="3A918D24" w14:textId="6BA0D587" w:rsidR="0026135B" w:rsidRPr="00A05F4B" w:rsidRDefault="0026135B" w:rsidP="0026135B">
      <w:pPr>
        <w:pStyle w:val="Prrafodelista"/>
        <w:numPr>
          <w:ilvl w:val="0"/>
          <w:numId w:val="1"/>
        </w:numPr>
        <w:ind w:left="426" w:hanging="993"/>
        <w:jc w:val="both"/>
        <w:rPr>
          <w:rFonts w:ascii="Tahoma" w:hAnsi="Tahoma" w:cs="Tahoma"/>
        </w:rPr>
      </w:pPr>
      <w:r w:rsidRPr="00A05F4B">
        <w:rPr>
          <w:rFonts w:ascii="Tahoma" w:hAnsi="Tahoma" w:cs="Tahoma"/>
        </w:rPr>
        <w:t>Que el Senado de la República realizó los actos tendientes a resolver los dos nombramientos referidos</w:t>
      </w:r>
      <w:r w:rsidR="00407BEB" w:rsidRPr="00A05F4B">
        <w:rPr>
          <w:rFonts w:ascii="Tahoma" w:hAnsi="Tahoma" w:cs="Tahoma"/>
        </w:rPr>
        <w:t>,</w:t>
      </w:r>
      <w:r w:rsidRPr="00A05F4B">
        <w:rPr>
          <w:rFonts w:ascii="Tahoma" w:hAnsi="Tahoma" w:cs="Tahoma"/>
        </w:rPr>
        <w:t xml:space="preserve"> derivando en la aprobación de los nombramientos de </w:t>
      </w:r>
      <w:r w:rsidRPr="00A05F4B">
        <w:rPr>
          <w:rFonts w:ascii="Tahoma" w:eastAsia="Tahoma" w:hAnsi="Tahoma" w:cs="Tahoma"/>
          <w:color w:val="000000"/>
        </w:rPr>
        <w:t>los CC. Ana Yadira Alarcón Márquez y Rafael Luna Alviso</w:t>
      </w:r>
      <w:r w:rsidR="00407BEB" w:rsidRPr="00A05F4B">
        <w:rPr>
          <w:rFonts w:ascii="Tahoma" w:eastAsia="Tahoma" w:hAnsi="Tahoma" w:cs="Tahoma"/>
          <w:color w:val="000000"/>
        </w:rPr>
        <w:t>,</w:t>
      </w:r>
      <w:r w:rsidRPr="00A05F4B">
        <w:rPr>
          <w:rFonts w:ascii="Tahoma" w:hAnsi="Tahoma" w:cs="Tahoma"/>
        </w:rPr>
        <w:t xml:space="preserve"> el pasado 1 de marzo de 2023, con lo que se dio cumplimiento al mandato decretado;  </w:t>
      </w:r>
    </w:p>
    <w:p w14:paraId="7CE0822E" w14:textId="77777777" w:rsidR="0026135B" w:rsidRPr="00A05F4B" w:rsidRDefault="0026135B" w:rsidP="0026135B">
      <w:pPr>
        <w:pStyle w:val="Prrafodelista"/>
        <w:rPr>
          <w:rFonts w:ascii="Tahoma" w:hAnsi="Tahoma" w:cs="Tahoma"/>
        </w:rPr>
      </w:pPr>
    </w:p>
    <w:p w14:paraId="4BEF1253" w14:textId="591C712D" w:rsidR="0026135B" w:rsidRPr="00A05F4B" w:rsidRDefault="006D2DCD" w:rsidP="0026135B">
      <w:pPr>
        <w:pStyle w:val="Prrafodelista"/>
        <w:numPr>
          <w:ilvl w:val="0"/>
          <w:numId w:val="1"/>
        </w:numPr>
        <w:ind w:left="426" w:hanging="993"/>
        <w:jc w:val="both"/>
        <w:rPr>
          <w:rFonts w:ascii="Tahoma" w:hAnsi="Tahoma" w:cs="Tahoma"/>
        </w:rPr>
      </w:pPr>
      <w:r w:rsidRPr="00A05F4B">
        <w:rPr>
          <w:rFonts w:ascii="Tahoma" w:hAnsi="Tahoma" w:cs="Tahoma"/>
        </w:rPr>
        <w:t>Que,</w:t>
      </w:r>
      <w:r w:rsidR="0026135B" w:rsidRPr="00A05F4B">
        <w:rPr>
          <w:rFonts w:ascii="Tahoma" w:hAnsi="Tahoma" w:cs="Tahoma"/>
        </w:rPr>
        <w:t xml:space="preserve"> como consecuencia de la objeción realizada por el Ejecutivo Federal respecto de los nombramientos señalados, existe la necesidad de que el Senado de la República resuelva en definitiva el asunto en referencia, en términos de lo dispuesto en el párrafo noveno de la fracción VIII del Apartado A del artículo 6</w:t>
      </w:r>
      <w:r w:rsidR="00407BEB" w:rsidRPr="00A05F4B">
        <w:rPr>
          <w:rFonts w:ascii="Tahoma" w:hAnsi="Tahoma" w:cs="Tahoma"/>
        </w:rPr>
        <w:t>o.</w:t>
      </w:r>
      <w:r w:rsidR="0026135B" w:rsidRPr="00A05F4B">
        <w:rPr>
          <w:rFonts w:ascii="Tahoma" w:hAnsi="Tahoma" w:cs="Tahoma"/>
        </w:rPr>
        <w:t xml:space="preserve"> de la Constitución Política de los Estados Unidos Mexicanos;</w:t>
      </w:r>
    </w:p>
    <w:p w14:paraId="2D9EDE7C" w14:textId="77777777" w:rsidR="0026135B" w:rsidRPr="00A05F4B" w:rsidRDefault="0026135B" w:rsidP="0026135B">
      <w:pPr>
        <w:pStyle w:val="Prrafodelista"/>
        <w:rPr>
          <w:rFonts w:ascii="Tahoma" w:hAnsi="Tahoma" w:cs="Tahoma"/>
        </w:rPr>
      </w:pPr>
    </w:p>
    <w:p w14:paraId="0799DBD8" w14:textId="4DF8CCB7" w:rsidR="0026135B" w:rsidRPr="00A05F4B" w:rsidRDefault="0026135B" w:rsidP="0026135B">
      <w:pPr>
        <w:pStyle w:val="Prrafodelista"/>
        <w:numPr>
          <w:ilvl w:val="0"/>
          <w:numId w:val="1"/>
        </w:numPr>
        <w:tabs>
          <w:tab w:val="left" w:pos="567"/>
        </w:tabs>
        <w:ind w:left="426" w:hanging="1135"/>
        <w:jc w:val="both"/>
        <w:rPr>
          <w:rFonts w:ascii="Tahoma" w:hAnsi="Tahoma" w:cs="Tahoma"/>
        </w:rPr>
      </w:pPr>
      <w:r w:rsidRPr="00A05F4B">
        <w:rPr>
          <w:rFonts w:ascii="Tahoma" w:hAnsi="Tahoma" w:cs="Tahoma"/>
        </w:rPr>
        <w:t>Que</w:t>
      </w:r>
      <w:r w:rsidR="00407BEB" w:rsidRPr="00A05F4B">
        <w:rPr>
          <w:rFonts w:ascii="Tahoma" w:hAnsi="Tahoma" w:cs="Tahoma"/>
        </w:rPr>
        <w:t>,</w:t>
      </w:r>
      <w:r w:rsidRPr="00A05F4B">
        <w:rPr>
          <w:rFonts w:ascii="Tahoma" w:hAnsi="Tahoma" w:cs="Tahoma"/>
        </w:rPr>
        <w:t xml:space="preserve"> con base en la obligación de atender los efectos de la suspensión provisional concedida en el juicio de amparo 1714/2022 y tomando en consideración que la C. Ana Yadira Alarcón Márquez promovió juicio de amparo en el cual se le concedió la suspensión definitiva en relación con su nombramiento aprobado por la Cámara de Senadores, este órgano de gobierno tomó en cuenta el Dictamen de las Comisiones supra citado y acordó presentar a consideración del Pleno del Senado de la República</w:t>
      </w:r>
      <w:r w:rsidRPr="00A05F4B">
        <w:rPr>
          <w:rFonts w:ascii="Tahoma" w:hAnsi="Tahoma" w:cs="Tahoma"/>
          <w:i/>
          <w:iCs/>
        </w:rPr>
        <w:t xml:space="preserve"> </w:t>
      </w:r>
      <w:r w:rsidRPr="00A05F4B">
        <w:rPr>
          <w:rFonts w:ascii="Tahoma" w:hAnsi="Tahoma" w:cs="Tahoma"/>
        </w:rPr>
        <w:t>el nombramiento de</w:t>
      </w:r>
      <w:r w:rsidR="006059B0" w:rsidRPr="00A05F4B">
        <w:rPr>
          <w:rFonts w:ascii="Tahoma" w:hAnsi="Tahoma" w:cs="Tahoma"/>
        </w:rPr>
        <w:t>l C.</w:t>
      </w:r>
      <w:r w:rsidRPr="00A05F4B">
        <w:rPr>
          <w:rFonts w:ascii="Tahoma" w:hAnsi="Tahoma" w:cs="Tahoma"/>
        </w:rPr>
        <w:t xml:space="preserve"> </w:t>
      </w:r>
      <w:r w:rsidR="00407BEB" w:rsidRPr="00A05F4B">
        <w:rPr>
          <w:rFonts w:ascii="Tahoma" w:hAnsi="Tahoma" w:cs="Tahoma"/>
        </w:rPr>
        <w:t xml:space="preserve">Ricardo </w:t>
      </w:r>
      <w:r w:rsidR="006059B0" w:rsidRPr="00A05F4B">
        <w:rPr>
          <w:rFonts w:ascii="Tahoma" w:hAnsi="Tahoma" w:cs="Tahoma"/>
        </w:rPr>
        <w:t xml:space="preserve">Salgado </w:t>
      </w:r>
      <w:proofErr w:type="spellStart"/>
      <w:r w:rsidR="006059B0" w:rsidRPr="00A05F4B">
        <w:rPr>
          <w:rFonts w:ascii="Tahoma" w:hAnsi="Tahoma" w:cs="Tahoma"/>
        </w:rPr>
        <w:t>Perrilliat</w:t>
      </w:r>
      <w:proofErr w:type="spellEnd"/>
      <w:r w:rsidR="00407BEB" w:rsidRPr="00A05F4B">
        <w:rPr>
          <w:rFonts w:ascii="Tahoma" w:hAnsi="Tahoma" w:cs="Tahoma"/>
        </w:rPr>
        <w:t>,</w:t>
      </w:r>
      <w:r w:rsidR="006059B0" w:rsidRPr="00A05F4B">
        <w:rPr>
          <w:rFonts w:ascii="Tahoma" w:hAnsi="Tahoma" w:cs="Tahoma"/>
        </w:rPr>
        <w:t xml:space="preserve"> para cubrir la vacante que generó la conclusión del cargo del C. </w:t>
      </w:r>
      <w:proofErr w:type="spellStart"/>
      <w:r w:rsidR="006059B0" w:rsidRPr="00A05F4B">
        <w:rPr>
          <w:rFonts w:ascii="Tahoma" w:hAnsi="Tahoma" w:cs="Tahoma"/>
        </w:rPr>
        <w:t>Rosendoevgueni</w:t>
      </w:r>
      <w:proofErr w:type="spellEnd"/>
      <w:r w:rsidR="006059B0" w:rsidRPr="00A05F4B">
        <w:rPr>
          <w:rFonts w:ascii="Tahoma" w:hAnsi="Tahoma" w:cs="Tahoma"/>
        </w:rPr>
        <w:t xml:space="preserve"> Monterrey </w:t>
      </w:r>
      <w:proofErr w:type="spellStart"/>
      <w:r w:rsidR="006059B0" w:rsidRPr="00A05F4B">
        <w:rPr>
          <w:rFonts w:ascii="Tahoma" w:hAnsi="Tahoma" w:cs="Tahoma"/>
        </w:rPr>
        <w:t>Chepov</w:t>
      </w:r>
      <w:proofErr w:type="spellEnd"/>
      <w:r w:rsidR="00407BEB" w:rsidRPr="00A05F4B">
        <w:rPr>
          <w:rFonts w:ascii="Tahoma" w:hAnsi="Tahoma" w:cs="Tahoma"/>
        </w:rPr>
        <w:t>,</w:t>
      </w:r>
      <w:r w:rsidR="006059B0" w:rsidRPr="00A05F4B">
        <w:rPr>
          <w:rFonts w:ascii="Tahoma" w:hAnsi="Tahoma" w:cs="Tahoma"/>
        </w:rPr>
        <w:t xml:space="preserve"> como Comisionado</w:t>
      </w:r>
      <w:r w:rsidRPr="00A05F4B">
        <w:rPr>
          <w:rFonts w:ascii="Tahoma" w:hAnsi="Tahoma" w:cs="Tahoma"/>
        </w:rPr>
        <w:t xml:space="preserve"> del Instituto Nacional de Transparencia, Acceso a la Información y Protección de Datos Personales</w:t>
      </w:r>
      <w:r w:rsidR="006059B0" w:rsidRPr="00A05F4B">
        <w:rPr>
          <w:rFonts w:ascii="Tahoma" w:hAnsi="Tahoma" w:cs="Tahoma"/>
        </w:rPr>
        <w:t>.</w:t>
      </w:r>
      <w:r w:rsidRPr="00A05F4B">
        <w:rPr>
          <w:rFonts w:ascii="Tahoma" w:hAnsi="Tahoma" w:cs="Tahoma"/>
        </w:rPr>
        <w:t xml:space="preserve"> </w:t>
      </w:r>
      <w:r w:rsidR="006059B0" w:rsidRPr="00A05F4B">
        <w:rPr>
          <w:rFonts w:ascii="Tahoma" w:hAnsi="Tahoma" w:cs="Tahoma"/>
        </w:rPr>
        <w:t>Dicha propuesta</w:t>
      </w:r>
      <w:r w:rsidRPr="00A05F4B">
        <w:rPr>
          <w:rFonts w:ascii="Tahoma" w:hAnsi="Tahoma" w:cs="Tahoma"/>
        </w:rPr>
        <w:t xml:space="preserve"> </w:t>
      </w:r>
      <w:r w:rsidRPr="00A05F4B">
        <w:rPr>
          <w:rFonts w:ascii="Tahoma" w:hAnsi="Tahoma" w:cs="Tahoma"/>
        </w:rPr>
        <w:lastRenderedPageBreak/>
        <w:t>se sometió a votación por cédula el 27 de abril de 2023</w:t>
      </w:r>
      <w:r w:rsidR="00407BEB" w:rsidRPr="00A05F4B">
        <w:rPr>
          <w:rFonts w:ascii="Tahoma" w:hAnsi="Tahoma" w:cs="Tahoma"/>
        </w:rPr>
        <w:t>,</w:t>
      </w:r>
      <w:r w:rsidRPr="00A05F4B">
        <w:rPr>
          <w:rFonts w:ascii="Tahoma" w:hAnsi="Tahoma" w:cs="Tahoma"/>
        </w:rPr>
        <w:t xml:space="preserve"> cuyos resultados no alcanzaron la mayoría calificada de</w:t>
      </w:r>
      <w:r w:rsidR="00407BEB" w:rsidRPr="00A05F4B">
        <w:rPr>
          <w:rFonts w:ascii="Tahoma" w:hAnsi="Tahoma" w:cs="Tahoma"/>
        </w:rPr>
        <w:t xml:space="preserve"> las</w:t>
      </w:r>
      <w:r w:rsidRPr="00A05F4B">
        <w:rPr>
          <w:rFonts w:ascii="Tahoma" w:hAnsi="Tahoma" w:cs="Tahoma"/>
        </w:rPr>
        <w:t xml:space="preserve"> tres quintas partes que exige el artículo 6</w:t>
      </w:r>
      <w:r w:rsidR="00407BEB" w:rsidRPr="00A05F4B">
        <w:rPr>
          <w:rFonts w:ascii="Tahoma" w:hAnsi="Tahoma" w:cs="Tahoma"/>
        </w:rPr>
        <w:t>o.</w:t>
      </w:r>
      <w:r w:rsidRPr="00A05F4B">
        <w:rPr>
          <w:rFonts w:ascii="Tahoma" w:hAnsi="Tahoma" w:cs="Tahoma"/>
        </w:rPr>
        <w:t xml:space="preserve"> constitucional</w:t>
      </w:r>
      <w:r w:rsidR="00ED0BCF" w:rsidRPr="00A05F4B">
        <w:rPr>
          <w:rFonts w:ascii="Tahoma" w:hAnsi="Tahoma" w:cs="Tahoma"/>
        </w:rPr>
        <w:t>;</w:t>
      </w:r>
    </w:p>
    <w:p w14:paraId="3493AA76" w14:textId="77777777" w:rsidR="0026135B" w:rsidRPr="00A05F4B" w:rsidRDefault="0026135B" w:rsidP="0026135B">
      <w:pPr>
        <w:pStyle w:val="Prrafodelista"/>
        <w:rPr>
          <w:rFonts w:ascii="Tahoma" w:hAnsi="Tahoma" w:cs="Tahoma"/>
          <w:highlight w:val="yellow"/>
        </w:rPr>
      </w:pPr>
    </w:p>
    <w:p w14:paraId="6BFB063E" w14:textId="6DF6BABE" w:rsidR="0026135B" w:rsidRPr="00A05F4B" w:rsidRDefault="0026135B" w:rsidP="0026135B">
      <w:pPr>
        <w:pStyle w:val="Prrafodelista"/>
        <w:numPr>
          <w:ilvl w:val="0"/>
          <w:numId w:val="1"/>
        </w:numPr>
        <w:tabs>
          <w:tab w:val="left" w:pos="567"/>
        </w:tabs>
        <w:ind w:left="426" w:hanging="1135"/>
        <w:jc w:val="both"/>
        <w:rPr>
          <w:rFonts w:ascii="Tahoma" w:hAnsi="Tahoma" w:cs="Tahoma"/>
        </w:rPr>
      </w:pPr>
      <w:r w:rsidRPr="00A05F4B">
        <w:rPr>
          <w:rFonts w:ascii="Tahoma" w:hAnsi="Tahoma" w:cs="Tahoma"/>
        </w:rPr>
        <w:t xml:space="preserve">Que el pasado </w:t>
      </w:r>
      <w:r w:rsidRPr="00A05F4B">
        <w:rPr>
          <w:rFonts w:ascii="Tahoma" w:hAnsi="Tahoma" w:cs="Tahoma"/>
          <w:b/>
          <w:bCs/>
        </w:rPr>
        <w:t xml:space="preserve">19 de mayo de 2023 </w:t>
      </w:r>
      <w:r w:rsidR="006059B0" w:rsidRPr="00A05F4B">
        <w:rPr>
          <w:rFonts w:ascii="Tahoma" w:hAnsi="Tahoma" w:cs="Tahoma"/>
          <w:b/>
          <w:bCs/>
        </w:rPr>
        <w:t>se recibieron en la Dirección General de Asuntos Jurídicos</w:t>
      </w:r>
      <w:r w:rsidR="00BB310F" w:rsidRPr="00A05F4B">
        <w:rPr>
          <w:rFonts w:ascii="Tahoma" w:hAnsi="Tahoma" w:cs="Tahoma"/>
          <w:b/>
          <w:bCs/>
        </w:rPr>
        <w:t xml:space="preserve"> del Senado de la República</w:t>
      </w:r>
      <w:r w:rsidR="006059B0" w:rsidRPr="00A05F4B">
        <w:rPr>
          <w:rFonts w:ascii="Tahoma" w:hAnsi="Tahoma" w:cs="Tahoma"/>
          <w:b/>
          <w:bCs/>
        </w:rPr>
        <w:t xml:space="preserve"> </w:t>
      </w:r>
      <w:r w:rsidR="006059B0" w:rsidRPr="00A05F4B">
        <w:rPr>
          <w:rFonts w:ascii="Tahoma" w:hAnsi="Tahoma" w:cs="Tahoma"/>
        </w:rPr>
        <w:t>oficios del</w:t>
      </w:r>
      <w:r w:rsidRPr="00A05F4B">
        <w:rPr>
          <w:rFonts w:ascii="Tahoma" w:hAnsi="Tahoma" w:cs="Tahoma"/>
        </w:rPr>
        <w:t xml:space="preserve"> </w:t>
      </w:r>
      <w:r w:rsidR="006059B0" w:rsidRPr="00A05F4B">
        <w:rPr>
          <w:rFonts w:ascii="Tahoma" w:hAnsi="Tahoma" w:cs="Tahoma"/>
        </w:rPr>
        <w:t xml:space="preserve">Juzgado Decimoséptimo de Distrito en Materia Administrativa en la Ciudad de México, dirigidos a este órgano de gobierno, por los que comunica el contenido del auto </w:t>
      </w:r>
      <w:r w:rsidRPr="00A05F4B">
        <w:rPr>
          <w:rFonts w:ascii="Tahoma" w:hAnsi="Tahoma" w:cs="Tahoma"/>
        </w:rPr>
        <w:t>dictado el 18 de mayo por el que se determinó conceder la suspensión provisional, así como la resolución recaída en el incidente por exceso o defecto en el cumplimiento de la suspensión definitiva</w:t>
      </w:r>
      <w:r w:rsidR="006059B0" w:rsidRPr="00A05F4B">
        <w:rPr>
          <w:rFonts w:ascii="Tahoma" w:hAnsi="Tahoma" w:cs="Tahoma"/>
        </w:rPr>
        <w:t>,</w:t>
      </w:r>
      <w:r w:rsidRPr="00A05F4B">
        <w:rPr>
          <w:rFonts w:ascii="Tahoma" w:hAnsi="Tahoma" w:cs="Tahoma"/>
        </w:rPr>
        <w:t xml:space="preserve"> relativos al Juicio de Amparo 1714/2022. En el auto de referencia se </w:t>
      </w:r>
      <w:r w:rsidR="00F406BE" w:rsidRPr="00A05F4B">
        <w:rPr>
          <w:rFonts w:ascii="Tahoma" w:hAnsi="Tahoma" w:cs="Tahoma"/>
        </w:rPr>
        <w:t>menciona</w:t>
      </w:r>
      <w:r w:rsidRPr="00A05F4B">
        <w:rPr>
          <w:rFonts w:ascii="Tahoma" w:hAnsi="Tahoma" w:cs="Tahoma"/>
        </w:rPr>
        <w:t xml:space="preserve"> que la suspensión se concede, por lo que toca a la Junta de Coordinación Política, para efecto de </w:t>
      </w:r>
      <w:r w:rsidRPr="00A05F4B">
        <w:rPr>
          <w:rFonts w:ascii="Tahoma" w:hAnsi="Tahoma" w:cs="Tahoma"/>
          <w:b/>
          <w:bCs/>
          <w:i/>
          <w:iCs/>
        </w:rPr>
        <w:t>“…en el plazo de tres días a partir de la notificación de esta determinación la Junta de Coordinación Política de la Cámara de Senadores del Congreso citado, elabore la propuesta de los candidatos al puesto de Comisionado por lo que hace a la segunda vacante de dicho puesto del Instituto Nacional de Transparencia, Acceso a la Información y Protección de Datos Personales...”</w:t>
      </w:r>
      <w:r w:rsidR="00ED0BCF" w:rsidRPr="00A05F4B">
        <w:rPr>
          <w:rFonts w:ascii="Tahoma" w:hAnsi="Tahoma" w:cs="Tahoma"/>
        </w:rPr>
        <w:t>;</w:t>
      </w:r>
    </w:p>
    <w:p w14:paraId="036FDA7C" w14:textId="77777777" w:rsidR="00F406BE" w:rsidRPr="00A05F4B" w:rsidRDefault="00F406BE" w:rsidP="00F406BE">
      <w:pPr>
        <w:pStyle w:val="Prrafodelista"/>
        <w:rPr>
          <w:rFonts w:ascii="Tahoma" w:hAnsi="Tahoma" w:cs="Tahoma"/>
        </w:rPr>
      </w:pPr>
    </w:p>
    <w:p w14:paraId="026F92E6" w14:textId="12422C31" w:rsidR="00ED0BCF" w:rsidRPr="00A05F4B" w:rsidRDefault="00ED0BCF" w:rsidP="00826533">
      <w:pPr>
        <w:pStyle w:val="Prrafodelista"/>
        <w:numPr>
          <w:ilvl w:val="0"/>
          <w:numId w:val="1"/>
        </w:numPr>
        <w:tabs>
          <w:tab w:val="left" w:pos="567"/>
        </w:tabs>
        <w:ind w:left="426" w:hanging="993"/>
        <w:jc w:val="both"/>
        <w:rPr>
          <w:rFonts w:ascii="Tahoma" w:hAnsi="Tahoma" w:cs="Tahoma"/>
        </w:rPr>
      </w:pPr>
      <w:r w:rsidRPr="00A05F4B">
        <w:rPr>
          <w:rFonts w:ascii="Tahoma" w:hAnsi="Tahoma" w:cs="Tahoma"/>
        </w:rPr>
        <w:t>Que, e</w:t>
      </w:r>
      <w:r w:rsidR="006059B0" w:rsidRPr="00A05F4B">
        <w:rPr>
          <w:rFonts w:ascii="Tahoma" w:hAnsi="Tahoma" w:cs="Tahoma"/>
        </w:rPr>
        <w:t>n virtud de lo anterior</w:t>
      </w:r>
      <w:r w:rsidR="00F406BE" w:rsidRPr="00A05F4B">
        <w:rPr>
          <w:rFonts w:ascii="Tahoma" w:hAnsi="Tahoma" w:cs="Tahoma"/>
        </w:rPr>
        <w:t>, para atender los efectos del auto supra citado, con el objeto de dar curso a la responsabilidad constitucional y legal que le compete a esta Cámara de Senadores para el nombramiento de la vacante en cuestión, se tomará en consideración el Dictamen de las Comisiones referido</w:t>
      </w:r>
      <w:r w:rsidR="00407BEB" w:rsidRPr="00A05F4B">
        <w:rPr>
          <w:rFonts w:ascii="Tahoma" w:hAnsi="Tahoma" w:cs="Tahoma"/>
        </w:rPr>
        <w:t>,</w:t>
      </w:r>
      <w:r w:rsidR="00F406BE" w:rsidRPr="00A05F4B">
        <w:rPr>
          <w:rFonts w:ascii="Tahoma" w:hAnsi="Tahoma" w:cs="Tahoma"/>
        </w:rPr>
        <w:t xml:space="preserve"> y este órgano de gobierno </w:t>
      </w:r>
      <w:r w:rsidR="00F406BE" w:rsidRPr="00A05F4B">
        <w:rPr>
          <w:rFonts w:ascii="Tahoma" w:hAnsi="Tahoma" w:cs="Tahoma"/>
          <w:b/>
          <w:bCs/>
        </w:rPr>
        <w:t xml:space="preserve">propondrá al Pleno </w:t>
      </w:r>
      <w:r w:rsidR="00BB310F" w:rsidRPr="00A05F4B">
        <w:rPr>
          <w:rFonts w:ascii="Tahoma" w:hAnsi="Tahoma" w:cs="Tahoma"/>
          <w:b/>
          <w:bCs/>
        </w:rPr>
        <w:t>los</w:t>
      </w:r>
      <w:r w:rsidR="00F406BE" w:rsidRPr="00A05F4B">
        <w:rPr>
          <w:rFonts w:ascii="Tahoma" w:hAnsi="Tahoma" w:cs="Tahoma"/>
          <w:b/>
          <w:bCs/>
        </w:rPr>
        <w:t xml:space="preserve"> nombre</w:t>
      </w:r>
      <w:r w:rsidR="00BB310F" w:rsidRPr="00A05F4B">
        <w:rPr>
          <w:rFonts w:ascii="Tahoma" w:hAnsi="Tahoma" w:cs="Tahoma"/>
          <w:b/>
          <w:bCs/>
        </w:rPr>
        <w:t>s</w:t>
      </w:r>
      <w:r w:rsidR="00F406BE" w:rsidRPr="00A05F4B">
        <w:rPr>
          <w:rFonts w:ascii="Tahoma" w:hAnsi="Tahoma" w:cs="Tahoma"/>
          <w:b/>
          <w:bCs/>
        </w:rPr>
        <w:t xml:space="preserve"> de quien</w:t>
      </w:r>
      <w:r w:rsidR="00BB310F" w:rsidRPr="00A05F4B">
        <w:rPr>
          <w:rFonts w:ascii="Tahoma" w:hAnsi="Tahoma" w:cs="Tahoma"/>
          <w:b/>
          <w:bCs/>
        </w:rPr>
        <w:t>es</w:t>
      </w:r>
      <w:r w:rsidR="00F406BE" w:rsidRPr="00A05F4B">
        <w:rPr>
          <w:rFonts w:ascii="Tahoma" w:hAnsi="Tahoma" w:cs="Tahoma"/>
          <w:b/>
          <w:bCs/>
        </w:rPr>
        <w:t xml:space="preserve"> se acuerde</w:t>
      </w:r>
      <w:r w:rsidR="00BB310F" w:rsidRPr="00A05F4B">
        <w:rPr>
          <w:rFonts w:ascii="Tahoma" w:hAnsi="Tahoma" w:cs="Tahoma"/>
          <w:b/>
          <w:bCs/>
        </w:rPr>
        <w:t xml:space="preserve"> </w:t>
      </w:r>
      <w:r w:rsidR="00407BEB" w:rsidRPr="00A05F4B">
        <w:rPr>
          <w:rFonts w:ascii="Tahoma" w:hAnsi="Tahoma" w:cs="Tahoma"/>
          <w:b/>
          <w:bCs/>
        </w:rPr>
        <w:t xml:space="preserve">son </w:t>
      </w:r>
      <w:r w:rsidR="00BB310F" w:rsidRPr="00A05F4B">
        <w:rPr>
          <w:rFonts w:ascii="Tahoma" w:hAnsi="Tahoma" w:cs="Tahoma"/>
          <w:b/>
          <w:bCs/>
        </w:rPr>
        <w:t>idóneos</w:t>
      </w:r>
      <w:r w:rsidR="00F406BE" w:rsidRPr="00A05F4B">
        <w:rPr>
          <w:rFonts w:ascii="Tahoma" w:hAnsi="Tahoma" w:cs="Tahoma"/>
          <w:b/>
          <w:bCs/>
        </w:rPr>
        <w:t xml:space="preserve"> para cubrir la vacante que generó la conclusión del cargo </w:t>
      </w:r>
      <w:r w:rsidR="0026135B" w:rsidRPr="00A05F4B">
        <w:rPr>
          <w:rFonts w:ascii="Tahoma" w:hAnsi="Tahoma" w:cs="Tahoma"/>
          <w:b/>
          <w:bCs/>
        </w:rPr>
        <w:t xml:space="preserve">del Comisionado </w:t>
      </w:r>
      <w:proofErr w:type="spellStart"/>
      <w:r w:rsidR="0026135B" w:rsidRPr="00A05F4B">
        <w:rPr>
          <w:rFonts w:ascii="Tahoma" w:hAnsi="Tahoma" w:cs="Tahoma"/>
          <w:b/>
          <w:bCs/>
        </w:rPr>
        <w:t>Rosendoevgueni</w:t>
      </w:r>
      <w:proofErr w:type="spellEnd"/>
      <w:r w:rsidR="0026135B" w:rsidRPr="00A05F4B">
        <w:rPr>
          <w:rFonts w:ascii="Tahoma" w:hAnsi="Tahoma" w:cs="Tahoma"/>
          <w:b/>
          <w:bCs/>
        </w:rPr>
        <w:t xml:space="preserve"> Monterrey </w:t>
      </w:r>
      <w:proofErr w:type="spellStart"/>
      <w:r w:rsidR="0026135B" w:rsidRPr="00A05F4B">
        <w:rPr>
          <w:rFonts w:ascii="Tahoma" w:hAnsi="Tahoma" w:cs="Tahoma"/>
          <w:b/>
          <w:bCs/>
        </w:rPr>
        <w:t>Chepov</w:t>
      </w:r>
      <w:proofErr w:type="spellEnd"/>
      <w:r w:rsidR="0026135B" w:rsidRPr="00A05F4B">
        <w:rPr>
          <w:rFonts w:ascii="Tahoma" w:hAnsi="Tahoma" w:cs="Tahoma"/>
        </w:rPr>
        <w:t>. La vacante del C. Oscar Guerra Ford no será considerada para su cobertura en la propuesta contenida en el presente Acuerdo, con el objeto de preservar la situación jurídica de la citada Ana Yadira Alarcón Márquez, por lo que, una vez que se resuelva el juicio de amparo correspondiente, esta Cámara de Senadores estará en condiciones de resolver lo conducente bajo un principio de paridad</w:t>
      </w:r>
      <w:r w:rsidRPr="00A05F4B">
        <w:rPr>
          <w:rFonts w:ascii="Tahoma" w:hAnsi="Tahoma" w:cs="Tahoma"/>
        </w:rPr>
        <w:t>;</w:t>
      </w:r>
    </w:p>
    <w:p w14:paraId="0D634405" w14:textId="77777777" w:rsidR="00ED0BCF" w:rsidRPr="00A05F4B" w:rsidRDefault="00ED0BCF" w:rsidP="00ED0BCF">
      <w:pPr>
        <w:pStyle w:val="Prrafodelista"/>
        <w:rPr>
          <w:rFonts w:ascii="Tahoma" w:hAnsi="Tahoma" w:cs="Tahoma"/>
        </w:rPr>
      </w:pPr>
    </w:p>
    <w:p w14:paraId="7EF240DE" w14:textId="269E8385" w:rsidR="00826533" w:rsidRPr="00A05F4B" w:rsidRDefault="00ED0BCF" w:rsidP="00826533">
      <w:pPr>
        <w:pStyle w:val="Prrafodelista"/>
        <w:numPr>
          <w:ilvl w:val="0"/>
          <w:numId w:val="1"/>
        </w:numPr>
        <w:tabs>
          <w:tab w:val="left" w:pos="567"/>
        </w:tabs>
        <w:ind w:left="426" w:hanging="993"/>
        <w:jc w:val="both"/>
        <w:rPr>
          <w:rFonts w:ascii="Tahoma" w:hAnsi="Tahoma" w:cs="Tahoma"/>
        </w:rPr>
      </w:pPr>
      <w:r w:rsidRPr="00A05F4B">
        <w:rPr>
          <w:rFonts w:ascii="Tahoma" w:hAnsi="Tahoma" w:cs="Tahoma"/>
        </w:rPr>
        <w:t>Que l</w:t>
      </w:r>
      <w:r w:rsidR="0026135B" w:rsidRPr="00A05F4B">
        <w:rPr>
          <w:rFonts w:ascii="Tahoma" w:hAnsi="Tahoma" w:cs="Tahoma"/>
        </w:rPr>
        <w:t xml:space="preserve">o anterior se realizará con apego </w:t>
      </w:r>
      <w:r w:rsidR="00F406BE" w:rsidRPr="00A05F4B">
        <w:rPr>
          <w:rFonts w:ascii="Tahoma" w:hAnsi="Tahoma" w:cs="Tahoma"/>
        </w:rPr>
        <w:t>a quien</w:t>
      </w:r>
      <w:r w:rsidR="00BB310F" w:rsidRPr="00A05F4B">
        <w:rPr>
          <w:rFonts w:ascii="Tahoma" w:hAnsi="Tahoma" w:cs="Tahoma"/>
        </w:rPr>
        <w:t>es</w:t>
      </w:r>
      <w:r w:rsidR="00F406BE" w:rsidRPr="00A05F4B">
        <w:rPr>
          <w:rFonts w:ascii="Tahoma" w:hAnsi="Tahoma" w:cs="Tahoma"/>
        </w:rPr>
        <w:t xml:space="preserve"> en las evaluaciones realizadas por las comisiones dictaminadoras obtuv</w:t>
      </w:r>
      <w:r w:rsidR="00BB310F" w:rsidRPr="00A05F4B">
        <w:rPr>
          <w:rFonts w:ascii="Tahoma" w:hAnsi="Tahoma" w:cs="Tahoma"/>
        </w:rPr>
        <w:t>ieron</w:t>
      </w:r>
      <w:r w:rsidR="00F406BE" w:rsidRPr="00A05F4B">
        <w:rPr>
          <w:rFonts w:ascii="Tahoma" w:hAnsi="Tahoma" w:cs="Tahoma"/>
        </w:rPr>
        <w:t xml:space="preserve"> los mejores promedios, destacando así por su participación en el proceso de evaluación de candidatos y que versa en los resultados de las cédulas de evaluación documental y de entrevistas señalados en los numerales 4 y 9 de la </w:t>
      </w:r>
      <w:r w:rsidR="00F406BE" w:rsidRPr="00A05F4B">
        <w:rPr>
          <w:rFonts w:ascii="Tahoma" w:hAnsi="Tahoma" w:cs="Tahoma"/>
          <w:i/>
          <w:iCs/>
        </w:rPr>
        <w:t>Metodología de Trabajo y Análisis</w:t>
      </w:r>
      <w:r w:rsidR="00F406BE" w:rsidRPr="00A05F4B">
        <w:rPr>
          <w:rFonts w:ascii="Tahoma" w:hAnsi="Tahoma" w:cs="Tahoma"/>
        </w:rPr>
        <w:t xml:space="preserve">, establecida en el DÉCIMO considerando del </w:t>
      </w:r>
      <w:r w:rsidR="00F406BE" w:rsidRPr="00A05F4B">
        <w:rPr>
          <w:rFonts w:ascii="Tahoma" w:hAnsi="Tahoma" w:cs="Tahoma"/>
          <w:i/>
          <w:iCs/>
        </w:rPr>
        <w:t xml:space="preserve">Dictamen de las Comisiones de Anticorrupción, Transparencia y Participación Ciudadana, y de Justicia, por el que se propone a la Junta de Coordinación Política el listado de las y los candidatos que, con base en los principios de especialización e idoneidad, reunieron las condiciones de elegibilidad para ocupar el cargo de Comisionada o Comisionado del </w:t>
      </w:r>
      <w:r w:rsidR="00F406BE" w:rsidRPr="00A05F4B">
        <w:rPr>
          <w:rFonts w:ascii="Tahoma" w:hAnsi="Tahoma" w:cs="Tahoma"/>
          <w:i/>
          <w:iCs/>
        </w:rPr>
        <w:lastRenderedPageBreak/>
        <w:t>Instituto Nacional de Transparencia, Acceso a la Información y Protección de Datos Personales</w:t>
      </w:r>
      <w:r w:rsidR="0026135B" w:rsidRPr="00A05F4B">
        <w:rPr>
          <w:rFonts w:ascii="Tahoma" w:hAnsi="Tahoma" w:cs="Tahoma"/>
        </w:rPr>
        <w:t>;</w:t>
      </w:r>
    </w:p>
    <w:p w14:paraId="39AA2D90" w14:textId="77777777" w:rsidR="006E54D0" w:rsidRPr="00A05F4B" w:rsidRDefault="006E54D0" w:rsidP="006E54D0">
      <w:pPr>
        <w:pStyle w:val="Prrafodelista"/>
        <w:tabs>
          <w:tab w:val="left" w:pos="567"/>
        </w:tabs>
        <w:ind w:left="426"/>
        <w:jc w:val="both"/>
        <w:rPr>
          <w:rFonts w:ascii="Tahoma" w:hAnsi="Tahoma" w:cs="Tahoma"/>
        </w:rPr>
      </w:pPr>
    </w:p>
    <w:p w14:paraId="584D98FA" w14:textId="62BFD690" w:rsidR="00826533" w:rsidRPr="00A05F4B" w:rsidRDefault="00826533" w:rsidP="00826533">
      <w:pPr>
        <w:pStyle w:val="Prrafodelista"/>
        <w:numPr>
          <w:ilvl w:val="0"/>
          <w:numId w:val="1"/>
        </w:numPr>
        <w:tabs>
          <w:tab w:val="left" w:pos="567"/>
        </w:tabs>
        <w:ind w:left="426" w:hanging="993"/>
        <w:jc w:val="both"/>
        <w:rPr>
          <w:rFonts w:ascii="Tahoma" w:hAnsi="Tahoma" w:cs="Tahoma"/>
        </w:rPr>
      </w:pPr>
      <w:r w:rsidRPr="00A05F4B">
        <w:rPr>
          <w:rFonts w:ascii="Tahoma" w:hAnsi="Tahoma" w:cs="Tahoma"/>
        </w:rPr>
        <w:t xml:space="preserve">Que </w:t>
      </w:r>
      <w:r w:rsidR="006E54D0" w:rsidRPr="00A05F4B">
        <w:rPr>
          <w:rFonts w:ascii="Tahoma" w:hAnsi="Tahoma" w:cs="Tahoma"/>
        </w:rPr>
        <w:t>v</w:t>
      </w:r>
      <w:r w:rsidRPr="00A05F4B">
        <w:rPr>
          <w:rFonts w:ascii="Tahoma" w:hAnsi="Tahoma" w:cs="Tahoma"/>
        </w:rPr>
        <w:t>erificados por los integrantes de las Comisi</w:t>
      </w:r>
      <w:r w:rsidR="006E54D0" w:rsidRPr="00A05F4B">
        <w:rPr>
          <w:rFonts w:ascii="Tahoma" w:hAnsi="Tahoma" w:cs="Tahoma"/>
        </w:rPr>
        <w:t>ones</w:t>
      </w:r>
      <w:r w:rsidRPr="00A05F4B">
        <w:rPr>
          <w:rFonts w:ascii="Tahoma" w:hAnsi="Tahoma" w:cs="Tahoma"/>
        </w:rPr>
        <w:t xml:space="preserve"> de Anticorrupción, Transparencia y Participación Ciudadana; y de Justicia, los requisitos de elegibilidad y las opiniones no vinculantes como criterios de selección de las y los 48 participantes y </w:t>
      </w:r>
      <w:r w:rsidR="00F071B2" w:rsidRPr="00A05F4B">
        <w:rPr>
          <w:rFonts w:ascii="Tahoma" w:hAnsi="Tahoma" w:cs="Tahoma"/>
        </w:rPr>
        <w:t>constatada</w:t>
      </w:r>
      <w:r w:rsidRPr="00A05F4B">
        <w:rPr>
          <w:rFonts w:ascii="Tahoma" w:hAnsi="Tahoma" w:cs="Tahoma"/>
        </w:rPr>
        <w:t xml:space="preserve"> la evaluación documental de las competencias verificables de las y los candidatos, se procedió a utilizar la</w:t>
      </w:r>
      <w:r w:rsidR="00F071B2" w:rsidRPr="00A05F4B">
        <w:rPr>
          <w:rFonts w:ascii="Tahoma" w:hAnsi="Tahoma" w:cs="Tahoma"/>
        </w:rPr>
        <w:t xml:space="preserve"> </w:t>
      </w:r>
      <w:r w:rsidRPr="00A05F4B">
        <w:rPr>
          <w:rFonts w:ascii="Tahoma" w:hAnsi="Tahoma" w:cs="Tahoma"/>
        </w:rPr>
        <w:t>evaluaci</w:t>
      </w:r>
      <w:r w:rsidR="00F071B2" w:rsidRPr="00A05F4B">
        <w:rPr>
          <w:rFonts w:ascii="Tahoma" w:hAnsi="Tahoma" w:cs="Tahoma"/>
        </w:rPr>
        <w:t>ón</w:t>
      </w:r>
      <w:r w:rsidRPr="00A05F4B">
        <w:rPr>
          <w:rFonts w:ascii="Tahoma" w:hAnsi="Tahoma" w:cs="Tahoma"/>
        </w:rPr>
        <w:t xml:space="preserve"> documental y de las entrevistas para contar con un criterio numérico objetivo que permitió obtener los mejores promedios, a partir de la suma de los puntajes de las evaluaciones, divididos entre cinco categorías evaluadas, obteniendo los siguientes resultados sobre los 13 que destacaron por su participación en el proceso, integrado este total por 7 mujeres y 6 hombres:</w:t>
      </w:r>
    </w:p>
    <w:p w14:paraId="76E36AF9" w14:textId="77777777" w:rsidR="006E54D0" w:rsidRPr="00A05F4B" w:rsidRDefault="006E54D0" w:rsidP="006E54D0">
      <w:pPr>
        <w:jc w:val="center"/>
        <w:rPr>
          <w:rFonts w:ascii="Arial" w:hAnsi="Arial" w:cs="Arial"/>
          <w:b/>
          <w:bCs/>
          <w:lang w:val="es-ES"/>
        </w:rPr>
      </w:pPr>
      <w:r w:rsidRPr="00A05F4B">
        <w:rPr>
          <w:rFonts w:ascii="Arial" w:hAnsi="Arial" w:cs="Arial"/>
          <w:b/>
          <w:bCs/>
          <w:lang w:val="es-ES"/>
        </w:rPr>
        <w:t>PERFILES DESTACADOS</w:t>
      </w:r>
      <w:r w:rsidRPr="00A05F4B">
        <w:rPr>
          <w:rStyle w:val="Refdenotaalpie"/>
          <w:rFonts w:ascii="Arial" w:hAnsi="Arial" w:cs="Arial"/>
          <w:b/>
          <w:bCs/>
          <w:lang w:val="es-ES"/>
        </w:rPr>
        <w:footnoteReference w:id="1"/>
      </w:r>
    </w:p>
    <w:tbl>
      <w:tblPr>
        <w:tblStyle w:val="Tablaconcuadrcula"/>
        <w:tblW w:w="0" w:type="auto"/>
        <w:tblLook w:val="04A0" w:firstRow="1" w:lastRow="0" w:firstColumn="1" w:lastColumn="0" w:noHBand="0" w:noVBand="1"/>
      </w:tblPr>
      <w:tblGrid>
        <w:gridCol w:w="1674"/>
        <w:gridCol w:w="1408"/>
        <w:gridCol w:w="958"/>
        <w:gridCol w:w="1430"/>
        <w:gridCol w:w="959"/>
        <w:gridCol w:w="1059"/>
        <w:gridCol w:w="606"/>
        <w:gridCol w:w="968"/>
      </w:tblGrid>
      <w:tr w:rsidR="006E54D0" w:rsidRPr="00A05F4B" w14:paraId="4EBE06C8" w14:textId="77777777" w:rsidTr="006E54D0">
        <w:trPr>
          <w:trHeight w:val="530"/>
        </w:trPr>
        <w:tc>
          <w:tcPr>
            <w:tcW w:w="2263" w:type="dxa"/>
            <w:vMerge w:val="restart"/>
            <w:shd w:val="clear" w:color="auto" w:fill="F7CAAC" w:themeFill="accent2" w:themeFillTint="66"/>
          </w:tcPr>
          <w:p w14:paraId="0D8BBF7B"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Nombre</w:t>
            </w:r>
          </w:p>
        </w:tc>
        <w:tc>
          <w:tcPr>
            <w:tcW w:w="1475" w:type="dxa"/>
            <w:gridSpan w:val="2"/>
            <w:shd w:val="clear" w:color="auto" w:fill="F7CAAC" w:themeFill="accent2" w:themeFillTint="66"/>
          </w:tcPr>
          <w:p w14:paraId="453D9040"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Cédulas de evaluación documental</w:t>
            </w:r>
          </w:p>
        </w:tc>
        <w:tc>
          <w:tcPr>
            <w:tcW w:w="3525" w:type="dxa"/>
            <w:gridSpan w:val="3"/>
            <w:shd w:val="clear" w:color="auto" w:fill="F7CAAC" w:themeFill="accent2" w:themeFillTint="66"/>
          </w:tcPr>
          <w:p w14:paraId="65D3B46D"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Cédulas de evaluación de las entrevistas</w:t>
            </w:r>
          </w:p>
        </w:tc>
        <w:tc>
          <w:tcPr>
            <w:tcW w:w="616" w:type="dxa"/>
            <w:vMerge w:val="restart"/>
            <w:shd w:val="clear" w:color="auto" w:fill="F7CAAC" w:themeFill="accent2" w:themeFillTint="66"/>
          </w:tcPr>
          <w:p w14:paraId="05BD96E3"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Total</w:t>
            </w:r>
          </w:p>
        </w:tc>
        <w:tc>
          <w:tcPr>
            <w:tcW w:w="989" w:type="dxa"/>
            <w:vMerge w:val="restart"/>
            <w:shd w:val="clear" w:color="auto" w:fill="F7CAAC" w:themeFill="accent2" w:themeFillTint="66"/>
          </w:tcPr>
          <w:p w14:paraId="55523B69"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Promedio</w:t>
            </w:r>
          </w:p>
        </w:tc>
      </w:tr>
      <w:tr w:rsidR="006E54D0" w:rsidRPr="00A05F4B" w14:paraId="23C69232" w14:textId="77777777" w:rsidTr="006E54D0">
        <w:trPr>
          <w:trHeight w:val="154"/>
        </w:trPr>
        <w:tc>
          <w:tcPr>
            <w:tcW w:w="2263" w:type="dxa"/>
            <w:vMerge/>
          </w:tcPr>
          <w:p w14:paraId="6B17061D" w14:textId="77777777" w:rsidR="006E54D0" w:rsidRPr="00A05F4B" w:rsidRDefault="006E54D0" w:rsidP="00BE3B6D">
            <w:pPr>
              <w:rPr>
                <w:rFonts w:ascii="Arial" w:hAnsi="Arial" w:cs="Arial"/>
                <w:sz w:val="16"/>
                <w:szCs w:val="16"/>
                <w:lang w:val="es-ES"/>
              </w:rPr>
            </w:pPr>
          </w:p>
        </w:tc>
        <w:tc>
          <w:tcPr>
            <w:tcW w:w="495" w:type="dxa"/>
            <w:shd w:val="clear" w:color="auto" w:fill="F7CAAC" w:themeFill="accent2" w:themeFillTint="66"/>
          </w:tcPr>
          <w:p w14:paraId="6D52701B"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Comisión de Anticorrupción, Transparencia y Participación Ciudadana</w:t>
            </w:r>
          </w:p>
        </w:tc>
        <w:tc>
          <w:tcPr>
            <w:tcW w:w="980" w:type="dxa"/>
            <w:shd w:val="clear" w:color="auto" w:fill="F7CAAC" w:themeFill="accent2" w:themeFillTint="66"/>
          </w:tcPr>
          <w:p w14:paraId="0EA3B977"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Comisión de Justicia</w:t>
            </w:r>
          </w:p>
        </w:tc>
        <w:tc>
          <w:tcPr>
            <w:tcW w:w="1463" w:type="dxa"/>
            <w:shd w:val="clear" w:color="auto" w:fill="F7CAAC" w:themeFill="accent2" w:themeFillTint="66"/>
          </w:tcPr>
          <w:p w14:paraId="3A0ED53C"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Comisión de Anticorrupción, Transparencia y Participación Ciudadana</w:t>
            </w:r>
          </w:p>
        </w:tc>
        <w:tc>
          <w:tcPr>
            <w:tcW w:w="980" w:type="dxa"/>
            <w:shd w:val="clear" w:color="auto" w:fill="F7CAAC" w:themeFill="accent2" w:themeFillTint="66"/>
          </w:tcPr>
          <w:p w14:paraId="661731D1"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Comisión de Justicia</w:t>
            </w:r>
          </w:p>
        </w:tc>
        <w:tc>
          <w:tcPr>
            <w:tcW w:w="1082" w:type="dxa"/>
            <w:shd w:val="clear" w:color="auto" w:fill="F7CAAC" w:themeFill="accent2" w:themeFillTint="66"/>
          </w:tcPr>
          <w:p w14:paraId="22DF02A8"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Consejo de evaluación</w:t>
            </w:r>
          </w:p>
        </w:tc>
        <w:tc>
          <w:tcPr>
            <w:tcW w:w="616" w:type="dxa"/>
            <w:vMerge/>
          </w:tcPr>
          <w:p w14:paraId="6075B7CD" w14:textId="77777777" w:rsidR="006E54D0" w:rsidRPr="00A05F4B" w:rsidRDefault="006E54D0" w:rsidP="00BE3B6D">
            <w:pPr>
              <w:rPr>
                <w:rFonts w:ascii="Arial" w:hAnsi="Arial" w:cs="Arial"/>
                <w:sz w:val="16"/>
                <w:szCs w:val="16"/>
                <w:lang w:val="es-ES"/>
              </w:rPr>
            </w:pPr>
          </w:p>
        </w:tc>
        <w:tc>
          <w:tcPr>
            <w:tcW w:w="989" w:type="dxa"/>
            <w:vMerge/>
          </w:tcPr>
          <w:p w14:paraId="1F192C56" w14:textId="77777777" w:rsidR="006E54D0" w:rsidRPr="00A05F4B" w:rsidRDefault="006E54D0" w:rsidP="00BE3B6D">
            <w:pPr>
              <w:rPr>
                <w:rFonts w:ascii="Arial" w:hAnsi="Arial" w:cs="Arial"/>
                <w:sz w:val="16"/>
                <w:szCs w:val="16"/>
                <w:lang w:val="es-ES"/>
              </w:rPr>
            </w:pPr>
          </w:p>
        </w:tc>
      </w:tr>
      <w:tr w:rsidR="006E54D0" w:rsidRPr="00A05F4B" w14:paraId="6568B122" w14:textId="77777777" w:rsidTr="006E54D0">
        <w:trPr>
          <w:trHeight w:val="546"/>
        </w:trPr>
        <w:tc>
          <w:tcPr>
            <w:tcW w:w="2263" w:type="dxa"/>
            <w:shd w:val="clear" w:color="auto" w:fill="E2EFD9" w:themeFill="accent6" w:themeFillTint="33"/>
          </w:tcPr>
          <w:p w14:paraId="13E34F6D"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San Martín Rebolloso Marina Alicia</w:t>
            </w:r>
          </w:p>
        </w:tc>
        <w:tc>
          <w:tcPr>
            <w:tcW w:w="495" w:type="dxa"/>
            <w:shd w:val="clear" w:color="auto" w:fill="E2EFD9" w:themeFill="accent6" w:themeFillTint="33"/>
          </w:tcPr>
          <w:p w14:paraId="126AB21C"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30</w:t>
            </w:r>
          </w:p>
        </w:tc>
        <w:tc>
          <w:tcPr>
            <w:tcW w:w="980" w:type="dxa"/>
            <w:shd w:val="clear" w:color="auto" w:fill="E2EFD9" w:themeFill="accent6" w:themeFillTint="33"/>
          </w:tcPr>
          <w:p w14:paraId="223FA7C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31</w:t>
            </w:r>
          </w:p>
        </w:tc>
        <w:tc>
          <w:tcPr>
            <w:tcW w:w="1463" w:type="dxa"/>
            <w:shd w:val="clear" w:color="auto" w:fill="E2EFD9" w:themeFill="accent6" w:themeFillTint="33"/>
          </w:tcPr>
          <w:p w14:paraId="7F143B5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shd w:val="clear" w:color="auto" w:fill="E2EFD9" w:themeFill="accent6" w:themeFillTint="33"/>
          </w:tcPr>
          <w:p w14:paraId="4635150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w:t>
            </w:r>
          </w:p>
        </w:tc>
        <w:tc>
          <w:tcPr>
            <w:tcW w:w="1082" w:type="dxa"/>
            <w:shd w:val="clear" w:color="auto" w:fill="E2EFD9" w:themeFill="accent6" w:themeFillTint="33"/>
          </w:tcPr>
          <w:p w14:paraId="7D739B3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w:t>
            </w:r>
          </w:p>
        </w:tc>
        <w:tc>
          <w:tcPr>
            <w:tcW w:w="616" w:type="dxa"/>
            <w:shd w:val="clear" w:color="auto" w:fill="E2EFD9" w:themeFill="accent6" w:themeFillTint="33"/>
          </w:tcPr>
          <w:p w14:paraId="571623E8"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132</w:t>
            </w:r>
          </w:p>
        </w:tc>
        <w:tc>
          <w:tcPr>
            <w:tcW w:w="989" w:type="dxa"/>
            <w:shd w:val="clear" w:color="auto" w:fill="E2EFD9" w:themeFill="accent6" w:themeFillTint="33"/>
          </w:tcPr>
          <w:p w14:paraId="076C6B9A"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26.4</w:t>
            </w:r>
          </w:p>
        </w:tc>
      </w:tr>
      <w:tr w:rsidR="006E54D0" w:rsidRPr="00A05F4B" w14:paraId="6072EF64" w14:textId="77777777" w:rsidTr="006E54D0">
        <w:trPr>
          <w:trHeight w:val="530"/>
        </w:trPr>
        <w:tc>
          <w:tcPr>
            <w:tcW w:w="2263" w:type="dxa"/>
            <w:shd w:val="clear" w:color="auto" w:fill="E2EFD9" w:themeFill="accent6" w:themeFillTint="33"/>
          </w:tcPr>
          <w:p w14:paraId="7C605C69"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Guzmán García María de los Ángeles</w:t>
            </w:r>
          </w:p>
        </w:tc>
        <w:tc>
          <w:tcPr>
            <w:tcW w:w="495" w:type="dxa"/>
            <w:shd w:val="clear" w:color="auto" w:fill="E2EFD9" w:themeFill="accent6" w:themeFillTint="33"/>
          </w:tcPr>
          <w:p w14:paraId="17C61A0A"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32</w:t>
            </w:r>
          </w:p>
        </w:tc>
        <w:tc>
          <w:tcPr>
            <w:tcW w:w="980" w:type="dxa"/>
            <w:shd w:val="clear" w:color="auto" w:fill="E2EFD9" w:themeFill="accent6" w:themeFillTint="33"/>
          </w:tcPr>
          <w:p w14:paraId="25E1A8B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32</w:t>
            </w:r>
          </w:p>
        </w:tc>
        <w:tc>
          <w:tcPr>
            <w:tcW w:w="1463" w:type="dxa"/>
            <w:shd w:val="clear" w:color="auto" w:fill="E2EFD9" w:themeFill="accent6" w:themeFillTint="33"/>
          </w:tcPr>
          <w:p w14:paraId="5D11EEA2"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shd w:val="clear" w:color="auto" w:fill="E2EFD9" w:themeFill="accent6" w:themeFillTint="33"/>
          </w:tcPr>
          <w:p w14:paraId="13FCB69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w:t>
            </w:r>
          </w:p>
        </w:tc>
        <w:tc>
          <w:tcPr>
            <w:tcW w:w="1082" w:type="dxa"/>
            <w:shd w:val="clear" w:color="auto" w:fill="E2EFD9" w:themeFill="accent6" w:themeFillTint="33"/>
          </w:tcPr>
          <w:p w14:paraId="60F65EE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20</w:t>
            </w:r>
          </w:p>
        </w:tc>
        <w:tc>
          <w:tcPr>
            <w:tcW w:w="616" w:type="dxa"/>
            <w:shd w:val="clear" w:color="auto" w:fill="E2EFD9" w:themeFill="accent6" w:themeFillTint="33"/>
          </w:tcPr>
          <w:p w14:paraId="66A2C04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131</w:t>
            </w:r>
          </w:p>
        </w:tc>
        <w:tc>
          <w:tcPr>
            <w:tcW w:w="989" w:type="dxa"/>
            <w:shd w:val="clear" w:color="auto" w:fill="E2EFD9" w:themeFill="accent6" w:themeFillTint="33"/>
          </w:tcPr>
          <w:p w14:paraId="0CB6EB70"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26.2</w:t>
            </w:r>
          </w:p>
        </w:tc>
      </w:tr>
      <w:tr w:rsidR="006E54D0" w:rsidRPr="00A05F4B" w14:paraId="17D1A5AE" w14:textId="77777777" w:rsidTr="006E54D0">
        <w:trPr>
          <w:trHeight w:val="546"/>
        </w:trPr>
        <w:tc>
          <w:tcPr>
            <w:tcW w:w="2263" w:type="dxa"/>
            <w:shd w:val="clear" w:color="auto" w:fill="E2EFD9" w:themeFill="accent6" w:themeFillTint="33"/>
          </w:tcPr>
          <w:p w14:paraId="3456C903"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Parra Noriega Luis Gustavo</w:t>
            </w:r>
          </w:p>
        </w:tc>
        <w:tc>
          <w:tcPr>
            <w:tcW w:w="495" w:type="dxa"/>
            <w:shd w:val="clear" w:color="auto" w:fill="E2EFD9" w:themeFill="accent6" w:themeFillTint="33"/>
          </w:tcPr>
          <w:p w14:paraId="006A515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30</w:t>
            </w:r>
          </w:p>
        </w:tc>
        <w:tc>
          <w:tcPr>
            <w:tcW w:w="980" w:type="dxa"/>
            <w:shd w:val="clear" w:color="auto" w:fill="E2EFD9" w:themeFill="accent6" w:themeFillTint="33"/>
          </w:tcPr>
          <w:p w14:paraId="09BEEA2C"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32</w:t>
            </w:r>
          </w:p>
        </w:tc>
        <w:tc>
          <w:tcPr>
            <w:tcW w:w="1463" w:type="dxa"/>
            <w:shd w:val="clear" w:color="auto" w:fill="E2EFD9" w:themeFill="accent6" w:themeFillTint="33"/>
          </w:tcPr>
          <w:p w14:paraId="7C2A479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w:t>
            </w:r>
          </w:p>
        </w:tc>
        <w:tc>
          <w:tcPr>
            <w:tcW w:w="980" w:type="dxa"/>
            <w:shd w:val="clear" w:color="auto" w:fill="E2EFD9" w:themeFill="accent6" w:themeFillTint="33"/>
          </w:tcPr>
          <w:p w14:paraId="7D0A4F2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shd w:val="clear" w:color="auto" w:fill="E2EFD9" w:themeFill="accent6" w:themeFillTint="33"/>
          </w:tcPr>
          <w:p w14:paraId="0F8A753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21</w:t>
            </w:r>
          </w:p>
        </w:tc>
        <w:tc>
          <w:tcPr>
            <w:tcW w:w="616" w:type="dxa"/>
            <w:shd w:val="clear" w:color="auto" w:fill="E2EFD9" w:themeFill="accent6" w:themeFillTint="33"/>
          </w:tcPr>
          <w:p w14:paraId="4DC06D5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130</w:t>
            </w:r>
          </w:p>
        </w:tc>
        <w:tc>
          <w:tcPr>
            <w:tcW w:w="989" w:type="dxa"/>
            <w:shd w:val="clear" w:color="auto" w:fill="E2EFD9" w:themeFill="accent6" w:themeFillTint="33"/>
          </w:tcPr>
          <w:p w14:paraId="6A2E9331" w14:textId="77777777" w:rsidR="006E54D0" w:rsidRPr="00A05F4B" w:rsidRDefault="006E54D0" w:rsidP="00BE3B6D">
            <w:pPr>
              <w:jc w:val="center"/>
              <w:rPr>
                <w:rFonts w:ascii="Arial" w:hAnsi="Arial" w:cs="Arial"/>
                <w:b/>
                <w:bCs/>
                <w:sz w:val="16"/>
                <w:szCs w:val="16"/>
                <w:lang w:val="es-ES"/>
              </w:rPr>
            </w:pPr>
            <w:r w:rsidRPr="00A05F4B">
              <w:rPr>
                <w:rFonts w:ascii="Arial" w:hAnsi="Arial" w:cs="Arial"/>
                <w:b/>
                <w:bCs/>
                <w:sz w:val="16"/>
                <w:szCs w:val="16"/>
                <w:lang w:val="es-ES"/>
              </w:rPr>
              <w:t>26</w:t>
            </w:r>
          </w:p>
        </w:tc>
      </w:tr>
      <w:tr w:rsidR="006E54D0" w:rsidRPr="00A05F4B" w14:paraId="1DD1813D" w14:textId="77777777" w:rsidTr="006E54D0">
        <w:trPr>
          <w:trHeight w:val="256"/>
        </w:trPr>
        <w:tc>
          <w:tcPr>
            <w:tcW w:w="2263" w:type="dxa"/>
          </w:tcPr>
          <w:p w14:paraId="60CDC6BF"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Martínez Sánchez Zulema</w:t>
            </w:r>
          </w:p>
        </w:tc>
        <w:tc>
          <w:tcPr>
            <w:tcW w:w="495" w:type="dxa"/>
          </w:tcPr>
          <w:p w14:paraId="514E729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31</w:t>
            </w:r>
          </w:p>
        </w:tc>
        <w:tc>
          <w:tcPr>
            <w:tcW w:w="980" w:type="dxa"/>
          </w:tcPr>
          <w:p w14:paraId="498FDA1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32</w:t>
            </w:r>
          </w:p>
        </w:tc>
        <w:tc>
          <w:tcPr>
            <w:tcW w:w="1463" w:type="dxa"/>
          </w:tcPr>
          <w:p w14:paraId="2EAE4ACC"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6F782E8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709ECB22"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20</w:t>
            </w:r>
          </w:p>
        </w:tc>
        <w:tc>
          <w:tcPr>
            <w:tcW w:w="616" w:type="dxa"/>
          </w:tcPr>
          <w:p w14:paraId="16E3D78F"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129</w:t>
            </w:r>
          </w:p>
        </w:tc>
        <w:tc>
          <w:tcPr>
            <w:tcW w:w="989" w:type="dxa"/>
          </w:tcPr>
          <w:p w14:paraId="3DD1345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25.8</w:t>
            </w:r>
          </w:p>
        </w:tc>
      </w:tr>
      <w:tr w:rsidR="006E54D0" w:rsidRPr="00A05F4B" w14:paraId="2672BC90" w14:textId="77777777" w:rsidTr="006E54D0">
        <w:trPr>
          <w:trHeight w:val="272"/>
        </w:trPr>
        <w:tc>
          <w:tcPr>
            <w:tcW w:w="2263" w:type="dxa"/>
          </w:tcPr>
          <w:p w14:paraId="0957CB45"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 xml:space="preserve">Nava </w:t>
            </w:r>
            <w:proofErr w:type="spellStart"/>
            <w:r w:rsidRPr="00A05F4B">
              <w:rPr>
                <w:rFonts w:ascii="Arial" w:hAnsi="Arial" w:cs="Arial"/>
                <w:sz w:val="16"/>
                <w:szCs w:val="16"/>
                <w:lang w:val="es-ES"/>
              </w:rPr>
              <w:t>Gomar</w:t>
            </w:r>
            <w:proofErr w:type="spellEnd"/>
            <w:r w:rsidRPr="00A05F4B">
              <w:rPr>
                <w:rFonts w:ascii="Arial" w:hAnsi="Arial" w:cs="Arial"/>
                <w:sz w:val="16"/>
                <w:szCs w:val="16"/>
                <w:lang w:val="es-ES"/>
              </w:rPr>
              <w:t xml:space="preserve"> Luis Felipe</w:t>
            </w:r>
          </w:p>
        </w:tc>
        <w:tc>
          <w:tcPr>
            <w:tcW w:w="495" w:type="dxa"/>
          </w:tcPr>
          <w:p w14:paraId="081DBBD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29</w:t>
            </w:r>
          </w:p>
        </w:tc>
        <w:tc>
          <w:tcPr>
            <w:tcW w:w="980" w:type="dxa"/>
          </w:tcPr>
          <w:p w14:paraId="77BBA2D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31</w:t>
            </w:r>
          </w:p>
        </w:tc>
        <w:tc>
          <w:tcPr>
            <w:tcW w:w="1463" w:type="dxa"/>
          </w:tcPr>
          <w:p w14:paraId="7462B80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0A3A6E5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w:t>
            </w:r>
          </w:p>
        </w:tc>
        <w:tc>
          <w:tcPr>
            <w:tcW w:w="1082" w:type="dxa"/>
          </w:tcPr>
          <w:p w14:paraId="7EA8917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21</w:t>
            </w:r>
          </w:p>
        </w:tc>
        <w:tc>
          <w:tcPr>
            <w:tcW w:w="616" w:type="dxa"/>
          </w:tcPr>
          <w:p w14:paraId="23E17E7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128</w:t>
            </w:r>
          </w:p>
        </w:tc>
        <w:tc>
          <w:tcPr>
            <w:tcW w:w="989" w:type="dxa"/>
          </w:tcPr>
          <w:p w14:paraId="1CBD550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25.6</w:t>
            </w:r>
          </w:p>
        </w:tc>
      </w:tr>
      <w:tr w:rsidR="006E54D0" w:rsidRPr="00A05F4B" w14:paraId="534F9698" w14:textId="77777777" w:rsidTr="006E54D0">
        <w:trPr>
          <w:trHeight w:val="530"/>
        </w:trPr>
        <w:tc>
          <w:tcPr>
            <w:tcW w:w="2263" w:type="dxa"/>
          </w:tcPr>
          <w:p w14:paraId="1AB8B8CE" w14:textId="3525DBD6" w:rsidR="006E54D0" w:rsidRPr="00A05F4B" w:rsidRDefault="006E54D0" w:rsidP="006E54D0">
            <w:pPr>
              <w:pStyle w:val="Prrafodelista"/>
              <w:numPr>
                <w:ilvl w:val="0"/>
                <w:numId w:val="7"/>
              </w:numPr>
              <w:ind w:left="313"/>
              <w:rPr>
                <w:rFonts w:ascii="Arial" w:hAnsi="Arial" w:cs="Arial"/>
                <w:sz w:val="16"/>
                <w:szCs w:val="16"/>
                <w:lang w:val="es-ES"/>
              </w:rPr>
            </w:pPr>
            <w:proofErr w:type="spellStart"/>
            <w:r w:rsidRPr="00A05F4B">
              <w:rPr>
                <w:rFonts w:ascii="Arial" w:hAnsi="Arial" w:cs="Arial"/>
                <w:sz w:val="16"/>
                <w:szCs w:val="16"/>
                <w:lang w:val="es-ES"/>
              </w:rPr>
              <w:t>Ducoing</w:t>
            </w:r>
            <w:proofErr w:type="spellEnd"/>
            <w:r w:rsidRPr="00A05F4B">
              <w:rPr>
                <w:rFonts w:ascii="Arial" w:hAnsi="Arial" w:cs="Arial"/>
                <w:sz w:val="16"/>
                <w:szCs w:val="16"/>
                <w:lang w:val="es-ES"/>
              </w:rPr>
              <w:t xml:space="preserve"> </w:t>
            </w:r>
            <w:proofErr w:type="spellStart"/>
            <w:r w:rsidRPr="00A05F4B">
              <w:rPr>
                <w:rFonts w:ascii="Arial" w:hAnsi="Arial" w:cs="Arial"/>
                <w:sz w:val="16"/>
                <w:szCs w:val="16"/>
                <w:lang w:val="es-ES"/>
              </w:rPr>
              <w:t>Valdepeña</w:t>
            </w:r>
            <w:proofErr w:type="spellEnd"/>
            <w:r w:rsidRPr="00A05F4B">
              <w:rPr>
                <w:rFonts w:ascii="Arial" w:hAnsi="Arial" w:cs="Arial"/>
                <w:sz w:val="16"/>
                <w:szCs w:val="16"/>
                <w:lang w:val="es-ES"/>
              </w:rPr>
              <w:t xml:space="preserve"> Ma. </w:t>
            </w:r>
            <w:r w:rsidR="00F071B2" w:rsidRPr="00A05F4B">
              <w:rPr>
                <w:rFonts w:ascii="Arial" w:hAnsi="Arial" w:cs="Arial"/>
                <w:sz w:val="16"/>
                <w:szCs w:val="16"/>
                <w:lang w:val="es-ES"/>
              </w:rPr>
              <w:t>d</w:t>
            </w:r>
            <w:r w:rsidRPr="00A05F4B">
              <w:rPr>
                <w:rFonts w:ascii="Arial" w:hAnsi="Arial" w:cs="Arial"/>
                <w:sz w:val="16"/>
                <w:szCs w:val="16"/>
                <w:lang w:val="es-ES"/>
              </w:rPr>
              <w:t>e los Ángeles</w:t>
            </w:r>
          </w:p>
        </w:tc>
        <w:tc>
          <w:tcPr>
            <w:tcW w:w="495" w:type="dxa"/>
          </w:tcPr>
          <w:p w14:paraId="3B967E2B"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30</w:t>
            </w:r>
          </w:p>
        </w:tc>
        <w:tc>
          <w:tcPr>
            <w:tcW w:w="980" w:type="dxa"/>
          </w:tcPr>
          <w:p w14:paraId="17730E7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30</w:t>
            </w:r>
          </w:p>
        </w:tc>
        <w:tc>
          <w:tcPr>
            <w:tcW w:w="1463" w:type="dxa"/>
          </w:tcPr>
          <w:p w14:paraId="33FEB2B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4D1AD4E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19663ACC"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21</w:t>
            </w:r>
          </w:p>
        </w:tc>
        <w:tc>
          <w:tcPr>
            <w:tcW w:w="616" w:type="dxa"/>
          </w:tcPr>
          <w:p w14:paraId="01EA634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127</w:t>
            </w:r>
          </w:p>
        </w:tc>
        <w:tc>
          <w:tcPr>
            <w:tcW w:w="989" w:type="dxa"/>
          </w:tcPr>
          <w:p w14:paraId="17EF52FE"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25.4</w:t>
            </w:r>
          </w:p>
        </w:tc>
      </w:tr>
      <w:tr w:rsidR="006E54D0" w:rsidRPr="00A05F4B" w14:paraId="7E185F74" w14:textId="77777777" w:rsidTr="006E54D0">
        <w:trPr>
          <w:trHeight w:val="530"/>
        </w:trPr>
        <w:tc>
          <w:tcPr>
            <w:tcW w:w="2263" w:type="dxa"/>
          </w:tcPr>
          <w:p w14:paraId="2F51182A"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 xml:space="preserve">Maqueo Ramírez María Solange </w:t>
            </w:r>
          </w:p>
        </w:tc>
        <w:tc>
          <w:tcPr>
            <w:tcW w:w="495" w:type="dxa"/>
          </w:tcPr>
          <w:p w14:paraId="5518E00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25</w:t>
            </w:r>
          </w:p>
        </w:tc>
        <w:tc>
          <w:tcPr>
            <w:tcW w:w="980" w:type="dxa"/>
          </w:tcPr>
          <w:p w14:paraId="3656F4B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32</w:t>
            </w:r>
          </w:p>
        </w:tc>
        <w:tc>
          <w:tcPr>
            <w:tcW w:w="1463" w:type="dxa"/>
          </w:tcPr>
          <w:p w14:paraId="40F6BC3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21</w:t>
            </w:r>
          </w:p>
        </w:tc>
        <w:tc>
          <w:tcPr>
            <w:tcW w:w="980" w:type="dxa"/>
          </w:tcPr>
          <w:p w14:paraId="54A04CFF"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24B6AE8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22</w:t>
            </w:r>
          </w:p>
        </w:tc>
        <w:tc>
          <w:tcPr>
            <w:tcW w:w="616" w:type="dxa"/>
          </w:tcPr>
          <w:p w14:paraId="0F51328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123</w:t>
            </w:r>
          </w:p>
        </w:tc>
        <w:tc>
          <w:tcPr>
            <w:tcW w:w="989" w:type="dxa"/>
          </w:tcPr>
          <w:p w14:paraId="390B35B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24.6</w:t>
            </w:r>
          </w:p>
        </w:tc>
      </w:tr>
      <w:tr w:rsidR="006E54D0" w:rsidRPr="00A05F4B" w14:paraId="78725C02" w14:textId="77777777" w:rsidTr="006E54D0">
        <w:trPr>
          <w:trHeight w:val="272"/>
        </w:trPr>
        <w:tc>
          <w:tcPr>
            <w:tcW w:w="2263" w:type="dxa"/>
          </w:tcPr>
          <w:p w14:paraId="0812EB44" w14:textId="77777777" w:rsidR="006E54D0" w:rsidRPr="00A05F4B" w:rsidRDefault="006E54D0" w:rsidP="006E54D0">
            <w:pPr>
              <w:pStyle w:val="Prrafodelista"/>
              <w:numPr>
                <w:ilvl w:val="0"/>
                <w:numId w:val="7"/>
              </w:numPr>
              <w:ind w:left="313"/>
              <w:rPr>
                <w:rFonts w:ascii="Arial" w:hAnsi="Arial" w:cs="Arial"/>
                <w:sz w:val="16"/>
                <w:szCs w:val="16"/>
                <w:lang w:val="es-ES"/>
              </w:rPr>
            </w:pPr>
            <w:proofErr w:type="spellStart"/>
            <w:r w:rsidRPr="00A05F4B">
              <w:rPr>
                <w:rFonts w:ascii="Arial" w:hAnsi="Arial" w:cs="Arial"/>
                <w:sz w:val="16"/>
                <w:szCs w:val="16"/>
                <w:lang w:val="es-ES"/>
              </w:rPr>
              <w:t>Buxadé</w:t>
            </w:r>
            <w:proofErr w:type="spellEnd"/>
            <w:r w:rsidRPr="00A05F4B">
              <w:rPr>
                <w:rFonts w:ascii="Arial" w:hAnsi="Arial" w:cs="Arial"/>
                <w:sz w:val="16"/>
                <w:szCs w:val="16"/>
                <w:lang w:val="es-ES"/>
              </w:rPr>
              <w:t xml:space="preserve"> Castelán Josefina</w:t>
            </w:r>
          </w:p>
        </w:tc>
        <w:tc>
          <w:tcPr>
            <w:tcW w:w="495" w:type="dxa"/>
          </w:tcPr>
          <w:p w14:paraId="58D84893"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25</w:t>
            </w:r>
          </w:p>
        </w:tc>
        <w:tc>
          <w:tcPr>
            <w:tcW w:w="980" w:type="dxa"/>
          </w:tcPr>
          <w:p w14:paraId="7C65041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29</w:t>
            </w:r>
          </w:p>
        </w:tc>
        <w:tc>
          <w:tcPr>
            <w:tcW w:w="1463" w:type="dxa"/>
          </w:tcPr>
          <w:p w14:paraId="4A5A0A1E"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7B430A2B"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55EA1BB1"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19</w:t>
            </w:r>
          </w:p>
        </w:tc>
        <w:tc>
          <w:tcPr>
            <w:tcW w:w="616" w:type="dxa"/>
          </w:tcPr>
          <w:p w14:paraId="113529C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119</w:t>
            </w:r>
          </w:p>
        </w:tc>
        <w:tc>
          <w:tcPr>
            <w:tcW w:w="989" w:type="dxa"/>
          </w:tcPr>
          <w:p w14:paraId="3F8F531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23.8</w:t>
            </w:r>
          </w:p>
        </w:tc>
      </w:tr>
      <w:tr w:rsidR="006E54D0" w:rsidRPr="00A05F4B" w14:paraId="1C6F30CA" w14:textId="77777777" w:rsidTr="006E54D0">
        <w:trPr>
          <w:trHeight w:val="272"/>
        </w:trPr>
        <w:tc>
          <w:tcPr>
            <w:tcW w:w="2263" w:type="dxa"/>
          </w:tcPr>
          <w:p w14:paraId="5640B8B4" w14:textId="33A854AD"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lastRenderedPageBreak/>
              <w:t xml:space="preserve">Avilés </w:t>
            </w:r>
            <w:proofErr w:type="spellStart"/>
            <w:r w:rsidR="00F071B2" w:rsidRPr="00A05F4B">
              <w:rPr>
                <w:rFonts w:ascii="Arial" w:hAnsi="Arial" w:cs="Arial"/>
                <w:sz w:val="16"/>
                <w:szCs w:val="16"/>
                <w:lang w:val="es-ES"/>
              </w:rPr>
              <w:t>Albavera</w:t>
            </w:r>
            <w:proofErr w:type="spellEnd"/>
            <w:r w:rsidRPr="00A05F4B">
              <w:rPr>
                <w:rFonts w:ascii="Arial" w:hAnsi="Arial" w:cs="Arial"/>
                <w:sz w:val="16"/>
                <w:szCs w:val="16"/>
                <w:lang w:val="es-ES"/>
              </w:rPr>
              <w:t xml:space="preserve"> </w:t>
            </w:r>
            <w:proofErr w:type="spellStart"/>
            <w:r w:rsidRPr="00A05F4B">
              <w:rPr>
                <w:rFonts w:ascii="Arial" w:hAnsi="Arial" w:cs="Arial"/>
                <w:sz w:val="16"/>
                <w:szCs w:val="16"/>
                <w:lang w:val="es-ES"/>
              </w:rPr>
              <w:t>Hertino</w:t>
            </w:r>
            <w:proofErr w:type="spellEnd"/>
          </w:p>
        </w:tc>
        <w:tc>
          <w:tcPr>
            <w:tcW w:w="495" w:type="dxa"/>
          </w:tcPr>
          <w:p w14:paraId="0BFAB48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26</w:t>
            </w:r>
          </w:p>
        </w:tc>
        <w:tc>
          <w:tcPr>
            <w:tcW w:w="980" w:type="dxa"/>
          </w:tcPr>
          <w:p w14:paraId="2BEC3812"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28</w:t>
            </w:r>
          </w:p>
        </w:tc>
        <w:tc>
          <w:tcPr>
            <w:tcW w:w="1463" w:type="dxa"/>
          </w:tcPr>
          <w:p w14:paraId="202FD7A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667084E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05A728A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19</w:t>
            </w:r>
          </w:p>
        </w:tc>
        <w:tc>
          <w:tcPr>
            <w:tcW w:w="616" w:type="dxa"/>
          </w:tcPr>
          <w:p w14:paraId="78CE370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119</w:t>
            </w:r>
          </w:p>
        </w:tc>
        <w:tc>
          <w:tcPr>
            <w:tcW w:w="989" w:type="dxa"/>
          </w:tcPr>
          <w:p w14:paraId="1A21C42A"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23.8</w:t>
            </w:r>
          </w:p>
        </w:tc>
      </w:tr>
      <w:tr w:rsidR="006E54D0" w:rsidRPr="00A05F4B" w14:paraId="04629624" w14:textId="77777777" w:rsidTr="006E54D0">
        <w:trPr>
          <w:trHeight w:val="256"/>
        </w:trPr>
        <w:tc>
          <w:tcPr>
            <w:tcW w:w="2263" w:type="dxa"/>
          </w:tcPr>
          <w:p w14:paraId="70AF6B54"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Castillo Martínez Miguel</w:t>
            </w:r>
          </w:p>
        </w:tc>
        <w:tc>
          <w:tcPr>
            <w:tcW w:w="495" w:type="dxa"/>
          </w:tcPr>
          <w:p w14:paraId="14B56D5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28</w:t>
            </w:r>
          </w:p>
        </w:tc>
        <w:tc>
          <w:tcPr>
            <w:tcW w:w="980" w:type="dxa"/>
          </w:tcPr>
          <w:p w14:paraId="0F2FF41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28</w:t>
            </w:r>
          </w:p>
        </w:tc>
        <w:tc>
          <w:tcPr>
            <w:tcW w:w="1463" w:type="dxa"/>
          </w:tcPr>
          <w:p w14:paraId="3DB35E7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980" w:type="dxa"/>
          </w:tcPr>
          <w:p w14:paraId="253B9B60"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22</w:t>
            </w:r>
          </w:p>
        </w:tc>
        <w:tc>
          <w:tcPr>
            <w:tcW w:w="1082" w:type="dxa"/>
          </w:tcPr>
          <w:p w14:paraId="7AC488CA"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18</w:t>
            </w:r>
          </w:p>
        </w:tc>
        <w:tc>
          <w:tcPr>
            <w:tcW w:w="616" w:type="dxa"/>
          </w:tcPr>
          <w:p w14:paraId="60C0A232"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119</w:t>
            </w:r>
          </w:p>
        </w:tc>
        <w:tc>
          <w:tcPr>
            <w:tcW w:w="989" w:type="dxa"/>
          </w:tcPr>
          <w:p w14:paraId="591B38E5"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23.8</w:t>
            </w:r>
          </w:p>
        </w:tc>
      </w:tr>
      <w:tr w:rsidR="006E54D0" w:rsidRPr="00A05F4B" w14:paraId="374DBCD0" w14:textId="77777777" w:rsidTr="006E54D0">
        <w:trPr>
          <w:trHeight w:val="530"/>
        </w:trPr>
        <w:tc>
          <w:tcPr>
            <w:tcW w:w="2263" w:type="dxa"/>
          </w:tcPr>
          <w:p w14:paraId="55269A99" w14:textId="77777777" w:rsidR="006E54D0" w:rsidRPr="00A05F4B" w:rsidRDefault="006E54D0" w:rsidP="006E54D0">
            <w:pPr>
              <w:pStyle w:val="Prrafodelista"/>
              <w:numPr>
                <w:ilvl w:val="0"/>
                <w:numId w:val="7"/>
              </w:numPr>
              <w:ind w:left="313"/>
              <w:rPr>
                <w:rFonts w:ascii="Arial" w:hAnsi="Arial" w:cs="Arial"/>
                <w:sz w:val="16"/>
                <w:szCs w:val="16"/>
                <w:lang w:val="es-ES"/>
              </w:rPr>
            </w:pPr>
            <w:r w:rsidRPr="00A05F4B">
              <w:rPr>
                <w:rFonts w:ascii="Arial" w:hAnsi="Arial" w:cs="Arial"/>
                <w:sz w:val="16"/>
                <w:szCs w:val="16"/>
                <w:lang w:val="es-ES"/>
              </w:rPr>
              <w:t xml:space="preserve">Bonilla Gutiérrez Julio César </w:t>
            </w:r>
          </w:p>
        </w:tc>
        <w:tc>
          <w:tcPr>
            <w:tcW w:w="495" w:type="dxa"/>
          </w:tcPr>
          <w:p w14:paraId="4505D046"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28</w:t>
            </w:r>
          </w:p>
        </w:tc>
        <w:tc>
          <w:tcPr>
            <w:tcW w:w="980" w:type="dxa"/>
          </w:tcPr>
          <w:p w14:paraId="0B13EE77"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29</w:t>
            </w:r>
          </w:p>
        </w:tc>
        <w:tc>
          <w:tcPr>
            <w:tcW w:w="1463" w:type="dxa"/>
          </w:tcPr>
          <w:p w14:paraId="16B00753"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22</w:t>
            </w:r>
          </w:p>
        </w:tc>
        <w:tc>
          <w:tcPr>
            <w:tcW w:w="980" w:type="dxa"/>
          </w:tcPr>
          <w:p w14:paraId="7A15C88D"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w:t>
            </w:r>
          </w:p>
        </w:tc>
        <w:tc>
          <w:tcPr>
            <w:tcW w:w="1082" w:type="dxa"/>
          </w:tcPr>
          <w:p w14:paraId="30BBBB6A"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18</w:t>
            </w:r>
          </w:p>
        </w:tc>
        <w:tc>
          <w:tcPr>
            <w:tcW w:w="616" w:type="dxa"/>
          </w:tcPr>
          <w:p w14:paraId="2D11A474"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120</w:t>
            </w:r>
          </w:p>
        </w:tc>
        <w:tc>
          <w:tcPr>
            <w:tcW w:w="989" w:type="dxa"/>
          </w:tcPr>
          <w:p w14:paraId="18DED2E8" w14:textId="77777777" w:rsidR="006E54D0" w:rsidRPr="00A05F4B" w:rsidRDefault="006E54D0" w:rsidP="00BE3B6D">
            <w:pPr>
              <w:jc w:val="center"/>
              <w:rPr>
                <w:rFonts w:ascii="Arial" w:hAnsi="Arial" w:cs="Arial"/>
                <w:sz w:val="16"/>
                <w:szCs w:val="16"/>
                <w:lang w:val="es-ES"/>
              </w:rPr>
            </w:pPr>
            <w:r w:rsidRPr="00A05F4B">
              <w:rPr>
                <w:rFonts w:ascii="Arial" w:hAnsi="Arial" w:cs="Arial"/>
                <w:sz w:val="16"/>
                <w:szCs w:val="16"/>
                <w:lang w:val="es-ES"/>
              </w:rPr>
              <w:t>23.8</w:t>
            </w:r>
          </w:p>
        </w:tc>
      </w:tr>
    </w:tbl>
    <w:p w14:paraId="627F0F6F" w14:textId="77777777" w:rsidR="006E54D0" w:rsidRPr="00A05F4B" w:rsidRDefault="006E54D0" w:rsidP="006E54D0">
      <w:pPr>
        <w:pStyle w:val="Prrafodelista"/>
        <w:tabs>
          <w:tab w:val="left" w:pos="567"/>
        </w:tabs>
        <w:ind w:left="426"/>
        <w:jc w:val="both"/>
        <w:rPr>
          <w:rFonts w:ascii="Tahoma" w:hAnsi="Tahoma" w:cs="Tahoma"/>
        </w:rPr>
      </w:pPr>
    </w:p>
    <w:p w14:paraId="2BE13E43" w14:textId="5BC546A4" w:rsidR="006E54D0" w:rsidRPr="00A05F4B" w:rsidRDefault="006E54D0" w:rsidP="0026135B">
      <w:pPr>
        <w:pStyle w:val="Prrafodelista"/>
        <w:numPr>
          <w:ilvl w:val="0"/>
          <w:numId w:val="1"/>
        </w:numPr>
        <w:spacing w:after="0"/>
        <w:ind w:left="284" w:hanging="993"/>
        <w:jc w:val="both"/>
        <w:rPr>
          <w:rFonts w:ascii="Tahoma" w:hAnsi="Tahoma" w:cs="Tahoma"/>
        </w:rPr>
      </w:pPr>
      <w:r w:rsidRPr="00A05F4B">
        <w:rPr>
          <w:rFonts w:ascii="Tahoma" w:hAnsi="Tahoma" w:cs="Tahoma"/>
        </w:rPr>
        <w:t xml:space="preserve">Que de lo anterior se desprende que </w:t>
      </w:r>
      <w:r w:rsidR="003D1586" w:rsidRPr="00A05F4B">
        <w:rPr>
          <w:rFonts w:ascii="Tahoma" w:hAnsi="Tahoma" w:cs="Tahoma"/>
        </w:rPr>
        <w:t>las personas</w:t>
      </w:r>
      <w:r w:rsidRPr="00A05F4B">
        <w:rPr>
          <w:rFonts w:ascii="Tahoma" w:hAnsi="Tahoma" w:cs="Tahoma"/>
        </w:rPr>
        <w:t xml:space="preserve"> mejor evaluad</w:t>
      </w:r>
      <w:r w:rsidR="003D1586" w:rsidRPr="00A05F4B">
        <w:rPr>
          <w:rFonts w:ascii="Tahoma" w:hAnsi="Tahoma" w:cs="Tahoma"/>
        </w:rPr>
        <w:t>a</w:t>
      </w:r>
      <w:r w:rsidRPr="00A05F4B">
        <w:rPr>
          <w:rFonts w:ascii="Tahoma" w:hAnsi="Tahoma" w:cs="Tahoma"/>
        </w:rPr>
        <w:t>s</w:t>
      </w:r>
      <w:r w:rsidR="00F071B2" w:rsidRPr="00A05F4B">
        <w:rPr>
          <w:rFonts w:ascii="Tahoma" w:hAnsi="Tahoma" w:cs="Tahoma"/>
        </w:rPr>
        <w:t>,</w:t>
      </w:r>
      <w:r w:rsidRPr="00A05F4B">
        <w:rPr>
          <w:rFonts w:ascii="Tahoma" w:hAnsi="Tahoma" w:cs="Tahoma"/>
        </w:rPr>
        <w:t xml:space="preserve"> con base en los criterios anteriormente señalados, tomados de las propias Comisiones dictaminadoras y presentados en estricto orden alfabético, son:</w:t>
      </w:r>
    </w:p>
    <w:p w14:paraId="12FB39B7" w14:textId="670B8BEF" w:rsidR="006E54D0" w:rsidRPr="00A05F4B" w:rsidRDefault="006E54D0" w:rsidP="006E54D0">
      <w:pPr>
        <w:pStyle w:val="Prrafodelista"/>
        <w:spacing w:after="0"/>
        <w:ind w:left="644"/>
        <w:jc w:val="both"/>
        <w:rPr>
          <w:rFonts w:ascii="Tahoma" w:hAnsi="Tahoma" w:cs="Tahoma"/>
          <w:lang w:val="es-ES"/>
        </w:rPr>
      </w:pPr>
      <w:r w:rsidRPr="00A05F4B">
        <w:rPr>
          <w:rFonts w:ascii="Tahoma" w:hAnsi="Tahoma" w:cs="Tahoma"/>
          <w:lang w:val="es-ES"/>
        </w:rPr>
        <w:t xml:space="preserve">1. </w:t>
      </w:r>
      <w:r w:rsidR="00C4473D" w:rsidRPr="00A05F4B">
        <w:rPr>
          <w:rFonts w:ascii="Tahoma" w:hAnsi="Tahoma" w:cs="Tahoma"/>
          <w:lang w:val="es-ES"/>
        </w:rPr>
        <w:t xml:space="preserve">Nava </w:t>
      </w:r>
      <w:proofErr w:type="spellStart"/>
      <w:r w:rsidR="00C4473D" w:rsidRPr="00A05F4B">
        <w:rPr>
          <w:rFonts w:ascii="Tahoma" w:hAnsi="Tahoma" w:cs="Tahoma"/>
          <w:lang w:val="es-ES"/>
        </w:rPr>
        <w:t>Gomar</w:t>
      </w:r>
      <w:proofErr w:type="spellEnd"/>
      <w:r w:rsidR="00C4473D" w:rsidRPr="00A05F4B">
        <w:rPr>
          <w:rFonts w:ascii="Tahoma" w:hAnsi="Tahoma" w:cs="Tahoma"/>
          <w:lang w:val="es-ES"/>
        </w:rPr>
        <w:t xml:space="preserve"> Luis Felipe</w:t>
      </w:r>
    </w:p>
    <w:p w14:paraId="4AE1CBD1" w14:textId="77777777" w:rsidR="006E54D0" w:rsidRPr="00A05F4B" w:rsidRDefault="006E54D0" w:rsidP="006E54D0">
      <w:pPr>
        <w:pStyle w:val="Prrafodelista"/>
        <w:spacing w:after="0"/>
        <w:ind w:left="644"/>
        <w:jc w:val="both"/>
        <w:rPr>
          <w:rFonts w:ascii="Tahoma" w:hAnsi="Tahoma" w:cs="Tahoma"/>
          <w:lang w:val="es-ES"/>
        </w:rPr>
      </w:pPr>
      <w:r w:rsidRPr="00A05F4B">
        <w:rPr>
          <w:rFonts w:ascii="Tahoma" w:hAnsi="Tahoma" w:cs="Tahoma"/>
          <w:lang w:val="es-ES"/>
        </w:rPr>
        <w:t>2. Parra Noriega Luis Gustavo</w:t>
      </w:r>
    </w:p>
    <w:p w14:paraId="74E21A02" w14:textId="5354DC74" w:rsidR="006E54D0" w:rsidRPr="00A05F4B" w:rsidRDefault="006E54D0" w:rsidP="006E54D0">
      <w:pPr>
        <w:pStyle w:val="Prrafodelista"/>
        <w:spacing w:after="0"/>
        <w:ind w:left="644"/>
        <w:jc w:val="both"/>
        <w:rPr>
          <w:rFonts w:ascii="Tahoma" w:hAnsi="Tahoma" w:cs="Tahoma"/>
          <w:lang w:val="es-ES"/>
        </w:rPr>
      </w:pPr>
      <w:r w:rsidRPr="00A05F4B">
        <w:rPr>
          <w:rFonts w:ascii="Tahoma" w:hAnsi="Tahoma" w:cs="Tahoma"/>
          <w:lang w:val="es-ES"/>
        </w:rPr>
        <w:t>3. San Martín Rebolloso Marina Alicia</w:t>
      </w:r>
    </w:p>
    <w:p w14:paraId="468B0C9D" w14:textId="77777777" w:rsidR="006E54D0" w:rsidRPr="00A05F4B" w:rsidRDefault="006E54D0" w:rsidP="006E54D0">
      <w:pPr>
        <w:pStyle w:val="Prrafodelista"/>
        <w:spacing w:after="0"/>
        <w:ind w:left="644"/>
        <w:jc w:val="both"/>
        <w:rPr>
          <w:rFonts w:ascii="Tahoma" w:hAnsi="Tahoma" w:cs="Tahoma"/>
        </w:rPr>
      </w:pPr>
    </w:p>
    <w:p w14:paraId="05B3E0F0" w14:textId="43D70B81" w:rsidR="0026135B" w:rsidRPr="00A05F4B" w:rsidRDefault="0026135B" w:rsidP="006E54D0">
      <w:pPr>
        <w:pStyle w:val="Prrafodelista"/>
        <w:numPr>
          <w:ilvl w:val="0"/>
          <w:numId w:val="1"/>
        </w:numPr>
        <w:tabs>
          <w:tab w:val="left" w:pos="567"/>
        </w:tabs>
        <w:spacing w:after="0"/>
        <w:ind w:left="284" w:hanging="993"/>
        <w:jc w:val="both"/>
        <w:rPr>
          <w:rFonts w:ascii="Tahoma" w:hAnsi="Tahoma" w:cs="Tahoma"/>
        </w:rPr>
      </w:pPr>
      <w:r w:rsidRPr="00A05F4B">
        <w:rPr>
          <w:rFonts w:ascii="Tahoma" w:hAnsi="Tahoma" w:cs="Tahoma"/>
        </w:rPr>
        <w:t>Que la Junta de Coordinación Política del Senado de la República es el órgano que expresa la pluralidad de la Cámara y, en tal carácter, es el órgano colegiado en el que se impulsan entendimientos y convergencias para alcanzar acuerdos que permitan el cumplimiento de las facultades que la Constitución le asigna</w:t>
      </w:r>
      <w:r w:rsidR="0092207F" w:rsidRPr="00A05F4B">
        <w:rPr>
          <w:rFonts w:ascii="Tahoma" w:hAnsi="Tahoma" w:cs="Tahoma"/>
        </w:rPr>
        <w:t>.</w:t>
      </w:r>
    </w:p>
    <w:p w14:paraId="60C91514" w14:textId="77777777" w:rsidR="0026135B" w:rsidRPr="00A05F4B" w:rsidRDefault="0026135B" w:rsidP="0026135B">
      <w:pPr>
        <w:pStyle w:val="Prrafodelista"/>
        <w:spacing w:after="0"/>
        <w:ind w:left="284"/>
        <w:jc w:val="both"/>
        <w:rPr>
          <w:rFonts w:ascii="Tahoma" w:hAnsi="Tahoma" w:cs="Tahoma"/>
        </w:rPr>
      </w:pPr>
    </w:p>
    <w:p w14:paraId="1D3A7B75" w14:textId="7255CAF6" w:rsidR="0026135B" w:rsidRPr="00A05F4B" w:rsidRDefault="0026135B" w:rsidP="0026135B">
      <w:pPr>
        <w:spacing w:after="0"/>
        <w:jc w:val="both"/>
        <w:rPr>
          <w:rFonts w:ascii="Tahoma" w:hAnsi="Tahoma" w:cs="Tahoma"/>
        </w:rPr>
      </w:pPr>
      <w:r w:rsidRPr="00A05F4B">
        <w:rPr>
          <w:rFonts w:ascii="Tahoma" w:hAnsi="Tahoma" w:cs="Tahoma"/>
        </w:rPr>
        <w:t xml:space="preserve">Por lo anteriormente expuesto, </w:t>
      </w:r>
      <w:proofErr w:type="gramStart"/>
      <w:r w:rsidRPr="00A05F4B">
        <w:rPr>
          <w:rFonts w:ascii="Tahoma" w:hAnsi="Tahoma" w:cs="Tahoma"/>
        </w:rPr>
        <w:t>las senadoras y senadores</w:t>
      </w:r>
      <w:proofErr w:type="gramEnd"/>
      <w:r w:rsidRPr="00A05F4B">
        <w:rPr>
          <w:rFonts w:ascii="Tahoma" w:hAnsi="Tahoma" w:cs="Tahoma"/>
        </w:rPr>
        <w:t xml:space="preserve"> integrantes de la Junta de Coordinación Política sometemos a consideración del Pleno el siguiente:</w:t>
      </w:r>
    </w:p>
    <w:p w14:paraId="535F1770" w14:textId="77777777" w:rsidR="00F27077" w:rsidRPr="00A05F4B" w:rsidRDefault="00F27077" w:rsidP="0026135B">
      <w:pPr>
        <w:spacing w:after="0"/>
        <w:jc w:val="center"/>
        <w:rPr>
          <w:rFonts w:ascii="Tahoma" w:hAnsi="Tahoma" w:cs="Tahoma"/>
          <w:b/>
          <w:bCs/>
        </w:rPr>
      </w:pPr>
    </w:p>
    <w:p w14:paraId="56FCCD1B" w14:textId="55DA6762" w:rsidR="0026135B" w:rsidRPr="00A05F4B" w:rsidRDefault="0026135B" w:rsidP="0026135B">
      <w:pPr>
        <w:spacing w:after="0"/>
        <w:jc w:val="center"/>
        <w:rPr>
          <w:rFonts w:ascii="Tahoma" w:hAnsi="Tahoma" w:cs="Tahoma"/>
          <w:b/>
          <w:bCs/>
        </w:rPr>
      </w:pPr>
      <w:r w:rsidRPr="00A05F4B">
        <w:rPr>
          <w:rFonts w:ascii="Tahoma" w:hAnsi="Tahoma" w:cs="Tahoma"/>
          <w:b/>
          <w:bCs/>
        </w:rPr>
        <w:t>ACUERDO</w:t>
      </w:r>
    </w:p>
    <w:p w14:paraId="36BCF8A3" w14:textId="77777777" w:rsidR="00F27077" w:rsidRPr="00A05F4B" w:rsidRDefault="00F27077" w:rsidP="0026135B">
      <w:pPr>
        <w:spacing w:after="0"/>
        <w:jc w:val="center"/>
        <w:rPr>
          <w:rFonts w:ascii="Tahoma" w:hAnsi="Tahoma" w:cs="Tahoma"/>
          <w:b/>
          <w:bCs/>
        </w:rPr>
      </w:pPr>
    </w:p>
    <w:p w14:paraId="54620062" w14:textId="39B40AEE" w:rsidR="0026135B" w:rsidRPr="00A05F4B" w:rsidRDefault="0026135B" w:rsidP="0026135B">
      <w:pPr>
        <w:spacing w:after="0"/>
        <w:jc w:val="both"/>
        <w:rPr>
          <w:rFonts w:ascii="Tahoma" w:hAnsi="Tahoma" w:cs="Tahoma"/>
        </w:rPr>
      </w:pPr>
      <w:proofErr w:type="gramStart"/>
      <w:r w:rsidRPr="00A05F4B">
        <w:rPr>
          <w:rFonts w:ascii="Tahoma" w:hAnsi="Tahoma" w:cs="Tahoma"/>
          <w:b/>
          <w:bCs/>
        </w:rPr>
        <w:t>PRIMERO.-</w:t>
      </w:r>
      <w:proofErr w:type="gramEnd"/>
      <w:r w:rsidRPr="00A05F4B">
        <w:rPr>
          <w:rFonts w:ascii="Tahoma" w:hAnsi="Tahoma" w:cs="Tahoma"/>
        </w:rPr>
        <w:t xml:space="preserve"> Para cubrir la vacante que generó la conclusión del cargo del C. </w:t>
      </w:r>
      <w:proofErr w:type="spellStart"/>
      <w:r w:rsidRPr="00A05F4B">
        <w:rPr>
          <w:rFonts w:ascii="Tahoma" w:hAnsi="Tahoma" w:cs="Tahoma"/>
        </w:rPr>
        <w:t>Rosendoevgueni</w:t>
      </w:r>
      <w:proofErr w:type="spellEnd"/>
      <w:r w:rsidRPr="00A05F4B">
        <w:rPr>
          <w:rFonts w:ascii="Tahoma" w:hAnsi="Tahoma" w:cs="Tahoma"/>
        </w:rPr>
        <w:t xml:space="preserve"> Monterrey </w:t>
      </w:r>
      <w:proofErr w:type="spellStart"/>
      <w:r w:rsidRPr="00A05F4B">
        <w:rPr>
          <w:rFonts w:ascii="Tahoma" w:hAnsi="Tahoma" w:cs="Tahoma"/>
        </w:rPr>
        <w:t>Chepov</w:t>
      </w:r>
      <w:proofErr w:type="spellEnd"/>
      <w:r w:rsidRPr="00A05F4B">
        <w:rPr>
          <w:rFonts w:ascii="Tahoma" w:hAnsi="Tahoma" w:cs="Tahoma"/>
        </w:rPr>
        <w:t xml:space="preserve"> como Comisionado del Instituto Nacional de Transparencia, Acceso a la Información y Protección de Datos Personales, a través del procedimiento dispuesto por los artículos 97 y 101 del Reglamento del Senado de la República, se  somete a consideración del Pleno de la Cámara de Senadores la</w:t>
      </w:r>
      <w:r w:rsidR="00BB310F" w:rsidRPr="00A05F4B">
        <w:rPr>
          <w:rFonts w:ascii="Tahoma" w:hAnsi="Tahoma" w:cs="Tahoma"/>
        </w:rPr>
        <w:t>s</w:t>
      </w:r>
      <w:r w:rsidRPr="00A05F4B">
        <w:rPr>
          <w:rFonts w:ascii="Tahoma" w:hAnsi="Tahoma" w:cs="Tahoma"/>
        </w:rPr>
        <w:t xml:space="preserve"> propuesta</w:t>
      </w:r>
      <w:r w:rsidR="00BB310F" w:rsidRPr="00A05F4B">
        <w:rPr>
          <w:rFonts w:ascii="Tahoma" w:hAnsi="Tahoma" w:cs="Tahoma"/>
        </w:rPr>
        <w:t>s</w:t>
      </w:r>
      <w:r w:rsidRPr="00A05F4B">
        <w:rPr>
          <w:rFonts w:ascii="Tahoma" w:hAnsi="Tahoma" w:cs="Tahoma"/>
        </w:rPr>
        <w:t xml:space="preserve"> de:</w:t>
      </w:r>
    </w:p>
    <w:p w14:paraId="4EB58851" w14:textId="77777777" w:rsidR="0026135B" w:rsidRPr="00A05F4B" w:rsidRDefault="0026135B" w:rsidP="0026135B">
      <w:pPr>
        <w:spacing w:after="0"/>
        <w:jc w:val="both"/>
        <w:rPr>
          <w:rFonts w:ascii="Tahoma" w:hAnsi="Tahoma" w:cs="Tahoma"/>
        </w:rPr>
      </w:pPr>
    </w:p>
    <w:p w14:paraId="6372C659" w14:textId="723888DF" w:rsidR="003D1586" w:rsidRPr="00A05F4B" w:rsidRDefault="003D1586" w:rsidP="003D1586">
      <w:pPr>
        <w:pStyle w:val="Prrafodelista"/>
        <w:spacing w:after="0"/>
        <w:ind w:left="644"/>
        <w:jc w:val="both"/>
        <w:rPr>
          <w:rFonts w:ascii="Tahoma" w:hAnsi="Tahoma" w:cs="Tahoma"/>
          <w:lang w:val="es-ES"/>
        </w:rPr>
      </w:pPr>
      <w:r w:rsidRPr="00A05F4B">
        <w:rPr>
          <w:rFonts w:ascii="Tahoma" w:hAnsi="Tahoma" w:cs="Tahoma"/>
          <w:lang w:val="es-ES"/>
        </w:rPr>
        <w:t xml:space="preserve">1. </w:t>
      </w:r>
      <w:r w:rsidR="00C4473D" w:rsidRPr="00A05F4B">
        <w:rPr>
          <w:rFonts w:ascii="Tahoma" w:hAnsi="Tahoma" w:cs="Tahoma"/>
          <w:lang w:val="es-ES"/>
        </w:rPr>
        <w:t xml:space="preserve">Nava </w:t>
      </w:r>
      <w:proofErr w:type="spellStart"/>
      <w:r w:rsidR="00C4473D" w:rsidRPr="00A05F4B">
        <w:rPr>
          <w:rFonts w:ascii="Tahoma" w:hAnsi="Tahoma" w:cs="Tahoma"/>
          <w:lang w:val="es-ES"/>
        </w:rPr>
        <w:t>Gomar</w:t>
      </w:r>
      <w:proofErr w:type="spellEnd"/>
      <w:r w:rsidR="00C4473D" w:rsidRPr="00A05F4B">
        <w:rPr>
          <w:rFonts w:ascii="Tahoma" w:hAnsi="Tahoma" w:cs="Tahoma"/>
          <w:lang w:val="es-ES"/>
        </w:rPr>
        <w:t xml:space="preserve"> Luis Felipe</w:t>
      </w:r>
    </w:p>
    <w:p w14:paraId="45304343" w14:textId="77777777" w:rsidR="003D1586" w:rsidRPr="00A05F4B" w:rsidRDefault="003D1586" w:rsidP="003D1586">
      <w:pPr>
        <w:pStyle w:val="Prrafodelista"/>
        <w:spacing w:after="0"/>
        <w:ind w:left="644"/>
        <w:jc w:val="both"/>
        <w:rPr>
          <w:rFonts w:ascii="Tahoma" w:hAnsi="Tahoma" w:cs="Tahoma"/>
          <w:lang w:val="es-ES"/>
        </w:rPr>
      </w:pPr>
      <w:r w:rsidRPr="00A05F4B">
        <w:rPr>
          <w:rFonts w:ascii="Tahoma" w:hAnsi="Tahoma" w:cs="Tahoma"/>
          <w:lang w:val="es-ES"/>
        </w:rPr>
        <w:t>2. Parra Noriega Luis Gustavo</w:t>
      </w:r>
    </w:p>
    <w:p w14:paraId="67912FA3" w14:textId="77777777" w:rsidR="003D1586" w:rsidRPr="00A05F4B" w:rsidRDefault="003D1586" w:rsidP="003D1586">
      <w:pPr>
        <w:pStyle w:val="Prrafodelista"/>
        <w:spacing w:after="0"/>
        <w:ind w:left="644"/>
        <w:jc w:val="both"/>
        <w:rPr>
          <w:rFonts w:ascii="Tahoma" w:hAnsi="Tahoma" w:cs="Tahoma"/>
          <w:lang w:val="es-ES"/>
        </w:rPr>
      </w:pPr>
      <w:r w:rsidRPr="00A05F4B">
        <w:rPr>
          <w:rFonts w:ascii="Tahoma" w:hAnsi="Tahoma" w:cs="Tahoma"/>
          <w:lang w:val="es-ES"/>
        </w:rPr>
        <w:t>3. San Martín Rebolloso Marina Alicia</w:t>
      </w:r>
    </w:p>
    <w:p w14:paraId="431F8108" w14:textId="77777777" w:rsidR="0026135B" w:rsidRPr="00A05F4B" w:rsidRDefault="0026135B" w:rsidP="0026135B">
      <w:pPr>
        <w:spacing w:after="0"/>
        <w:jc w:val="both"/>
        <w:rPr>
          <w:rFonts w:ascii="Tahoma" w:hAnsi="Tahoma" w:cs="Tahoma"/>
        </w:rPr>
      </w:pPr>
    </w:p>
    <w:p w14:paraId="2AA5ECE5" w14:textId="77777777" w:rsidR="0026135B" w:rsidRPr="00A05F4B" w:rsidRDefault="0026135B" w:rsidP="0026135B">
      <w:pPr>
        <w:spacing w:after="0"/>
        <w:jc w:val="both"/>
        <w:rPr>
          <w:rFonts w:ascii="Tahoma" w:hAnsi="Tahoma" w:cs="Tahoma"/>
        </w:rPr>
      </w:pPr>
      <w:proofErr w:type="gramStart"/>
      <w:r w:rsidRPr="00A05F4B">
        <w:rPr>
          <w:rFonts w:ascii="Tahoma" w:hAnsi="Tahoma" w:cs="Tahoma"/>
          <w:b/>
          <w:bCs/>
        </w:rPr>
        <w:t>SEGUNDO.-</w:t>
      </w:r>
      <w:proofErr w:type="gramEnd"/>
      <w:r w:rsidRPr="00A05F4B">
        <w:rPr>
          <w:rFonts w:ascii="Tahoma" w:hAnsi="Tahoma" w:cs="Tahoma"/>
        </w:rPr>
        <w:t xml:space="preserve"> Conforme a lo establecido en la Base DÉCIMA SEGUNDA de la Convocatoria emitida el 2 de marzo de 2022, la elección será por cédula. Para tal efecto, aparecerán en una sola cédula los nombres de las personas enlistadas en el resolutivo PRIMERO. </w:t>
      </w:r>
    </w:p>
    <w:p w14:paraId="3A7DD0A1" w14:textId="77777777" w:rsidR="0026135B" w:rsidRPr="00A05F4B" w:rsidRDefault="0026135B" w:rsidP="0026135B">
      <w:pPr>
        <w:spacing w:after="0"/>
        <w:jc w:val="both"/>
        <w:rPr>
          <w:rFonts w:ascii="Tahoma" w:hAnsi="Tahoma" w:cs="Tahoma"/>
        </w:rPr>
      </w:pPr>
    </w:p>
    <w:p w14:paraId="48975221" w14:textId="63EEFCBC" w:rsidR="0026135B" w:rsidRPr="00A05F4B" w:rsidRDefault="0026135B" w:rsidP="0026135B">
      <w:pPr>
        <w:spacing w:after="0"/>
        <w:jc w:val="both"/>
        <w:rPr>
          <w:rFonts w:ascii="Tahoma" w:hAnsi="Tahoma" w:cs="Tahoma"/>
          <w:b/>
          <w:bCs/>
        </w:rPr>
      </w:pPr>
      <w:proofErr w:type="gramStart"/>
      <w:r w:rsidRPr="00A05F4B">
        <w:rPr>
          <w:rFonts w:ascii="Tahoma" w:hAnsi="Tahoma" w:cs="Tahoma"/>
          <w:b/>
          <w:bCs/>
        </w:rPr>
        <w:lastRenderedPageBreak/>
        <w:t>TERCERO.-</w:t>
      </w:r>
      <w:proofErr w:type="gramEnd"/>
      <w:r w:rsidRPr="00A05F4B">
        <w:rPr>
          <w:rFonts w:ascii="Tahoma" w:hAnsi="Tahoma" w:cs="Tahoma"/>
          <w:b/>
          <w:bCs/>
        </w:rPr>
        <w:t xml:space="preserve"> </w:t>
      </w:r>
      <w:r w:rsidRPr="00A05F4B">
        <w:rPr>
          <w:rFonts w:ascii="Tahoma" w:hAnsi="Tahoma" w:cs="Tahoma"/>
        </w:rPr>
        <w:t xml:space="preserve">Aprobado el nombramiento a que se refiere el presente Acuerdo, la Cámara de Senadores lo comunicará al Ejecutivo Federal para los efectos a que se refiere la </w:t>
      </w:r>
      <w:r w:rsidR="00ED0BCF" w:rsidRPr="00A05F4B">
        <w:rPr>
          <w:rFonts w:ascii="Tahoma" w:hAnsi="Tahoma" w:cs="Tahoma"/>
        </w:rPr>
        <w:t xml:space="preserve">fracción VIII del Apartado A del artículo 6o. </w:t>
      </w:r>
      <w:r w:rsidR="00F071B2" w:rsidRPr="00A05F4B">
        <w:rPr>
          <w:rFonts w:ascii="Tahoma" w:hAnsi="Tahoma" w:cs="Tahoma"/>
        </w:rPr>
        <w:t>C</w:t>
      </w:r>
      <w:r w:rsidRPr="00A05F4B">
        <w:rPr>
          <w:rFonts w:ascii="Tahoma" w:hAnsi="Tahoma" w:cs="Tahoma"/>
        </w:rPr>
        <w:t>onstitucional.</w:t>
      </w:r>
    </w:p>
    <w:p w14:paraId="703698F9" w14:textId="77777777" w:rsidR="0026135B" w:rsidRPr="00A05F4B" w:rsidRDefault="0026135B" w:rsidP="0026135B">
      <w:pPr>
        <w:spacing w:after="0"/>
        <w:jc w:val="both"/>
        <w:rPr>
          <w:rFonts w:ascii="Tahoma" w:hAnsi="Tahoma" w:cs="Tahoma"/>
        </w:rPr>
      </w:pPr>
    </w:p>
    <w:p w14:paraId="79977241" w14:textId="588C0778" w:rsidR="0026135B" w:rsidRPr="00A05F4B" w:rsidRDefault="00ED0BCF" w:rsidP="0026135B">
      <w:pPr>
        <w:spacing w:after="0"/>
        <w:jc w:val="both"/>
        <w:rPr>
          <w:rFonts w:ascii="Tahoma" w:hAnsi="Tahoma" w:cs="Tahoma"/>
        </w:rPr>
      </w:pPr>
      <w:proofErr w:type="gramStart"/>
      <w:r w:rsidRPr="00A05F4B">
        <w:rPr>
          <w:rFonts w:ascii="Tahoma" w:hAnsi="Tahoma" w:cs="Tahoma"/>
          <w:b/>
          <w:bCs/>
        </w:rPr>
        <w:t>CUARTO</w:t>
      </w:r>
      <w:r w:rsidR="0026135B" w:rsidRPr="00A05F4B">
        <w:rPr>
          <w:rFonts w:ascii="Tahoma" w:hAnsi="Tahoma" w:cs="Tahoma"/>
          <w:b/>
          <w:bCs/>
        </w:rPr>
        <w:t>.-</w:t>
      </w:r>
      <w:proofErr w:type="gramEnd"/>
      <w:r w:rsidR="0026135B" w:rsidRPr="00A05F4B">
        <w:rPr>
          <w:rFonts w:ascii="Tahoma" w:hAnsi="Tahoma" w:cs="Tahoma"/>
          <w:b/>
          <w:bCs/>
        </w:rPr>
        <w:t xml:space="preserve"> </w:t>
      </w:r>
      <w:r w:rsidR="0026135B" w:rsidRPr="00A05F4B">
        <w:rPr>
          <w:rFonts w:ascii="Tahoma" w:hAnsi="Tahoma" w:cs="Tahoma"/>
        </w:rPr>
        <w:t>Una vez transcurrido</w:t>
      </w:r>
      <w:r w:rsidR="0026135B" w:rsidRPr="00A05F4B">
        <w:rPr>
          <w:rFonts w:ascii="Tahoma" w:hAnsi="Tahoma" w:cs="Tahoma"/>
          <w:b/>
          <w:bCs/>
        </w:rPr>
        <w:t xml:space="preserve"> </w:t>
      </w:r>
      <w:r w:rsidR="0026135B" w:rsidRPr="00A05F4B">
        <w:rPr>
          <w:rFonts w:ascii="Tahoma" w:hAnsi="Tahoma" w:cs="Tahoma"/>
        </w:rPr>
        <w:t>el plazo de diez días hábiles sin que el Ejecutivo Federal ejercite su facultad de objetar el nombramiento realizado por el Senado de la República, la persona que haya sido nombrada rendirá la protesta de ley ante el Pleno de la Cámara de Senadores en la sesión plenaria inmediata.</w:t>
      </w:r>
    </w:p>
    <w:p w14:paraId="248CF155" w14:textId="4236AEDC" w:rsidR="0026135B" w:rsidRPr="00A05F4B" w:rsidRDefault="00BB310F" w:rsidP="0026135B">
      <w:pPr>
        <w:spacing w:after="0"/>
        <w:jc w:val="both"/>
        <w:rPr>
          <w:rFonts w:ascii="Tahoma" w:hAnsi="Tahoma" w:cs="Tahoma"/>
        </w:rPr>
      </w:pPr>
      <w:r w:rsidRPr="00A05F4B">
        <w:rPr>
          <w:rFonts w:ascii="Tahoma" w:hAnsi="Tahoma" w:cs="Tahoma"/>
        </w:rPr>
        <w:t xml:space="preserve">Si este nombramiento fuera objetado, la Cámara de Senadores, con la votación de al menos las tres quintas partes de los miembros presentes, designará a la persona que ocupe la vacante generada por </w:t>
      </w:r>
      <w:r w:rsidR="00505588" w:rsidRPr="00A05F4B">
        <w:rPr>
          <w:rFonts w:ascii="Tahoma" w:hAnsi="Tahoma" w:cs="Tahoma"/>
        </w:rPr>
        <w:t xml:space="preserve">la conclusión del cargo del </w:t>
      </w:r>
      <w:r w:rsidRPr="00A05F4B">
        <w:rPr>
          <w:rFonts w:ascii="Tahoma" w:hAnsi="Tahoma" w:cs="Tahoma"/>
        </w:rPr>
        <w:t xml:space="preserve">C. </w:t>
      </w:r>
      <w:proofErr w:type="spellStart"/>
      <w:r w:rsidRPr="00A05F4B">
        <w:rPr>
          <w:rFonts w:ascii="Tahoma" w:hAnsi="Tahoma" w:cs="Tahoma"/>
        </w:rPr>
        <w:t>Rosendoevgueni</w:t>
      </w:r>
      <w:proofErr w:type="spellEnd"/>
      <w:r w:rsidRPr="00A05F4B">
        <w:rPr>
          <w:rFonts w:ascii="Tahoma" w:hAnsi="Tahoma" w:cs="Tahoma"/>
        </w:rPr>
        <w:t xml:space="preserve"> Monterrey </w:t>
      </w:r>
      <w:proofErr w:type="spellStart"/>
      <w:r w:rsidRPr="00A05F4B">
        <w:rPr>
          <w:rFonts w:ascii="Tahoma" w:hAnsi="Tahoma" w:cs="Tahoma"/>
        </w:rPr>
        <w:t>Chepov</w:t>
      </w:r>
      <w:proofErr w:type="spellEnd"/>
      <w:r w:rsidRPr="00A05F4B">
        <w:rPr>
          <w:rFonts w:ascii="Tahoma" w:hAnsi="Tahoma" w:cs="Tahoma"/>
        </w:rPr>
        <w:t>.</w:t>
      </w:r>
      <w:r w:rsidR="00ED0BCF" w:rsidRPr="00A05F4B">
        <w:rPr>
          <w:rFonts w:ascii="Tahoma" w:hAnsi="Tahoma" w:cs="Tahoma"/>
        </w:rPr>
        <w:t xml:space="preserve"> </w:t>
      </w:r>
      <w:r w:rsidRPr="00A05F4B">
        <w:rPr>
          <w:rFonts w:ascii="Tahoma" w:hAnsi="Tahoma" w:cs="Tahoma"/>
        </w:rPr>
        <w:t>E</w:t>
      </w:r>
      <w:r w:rsidR="0026135B" w:rsidRPr="00A05F4B">
        <w:rPr>
          <w:rFonts w:ascii="Tahoma" w:hAnsi="Tahoma" w:cs="Tahoma"/>
        </w:rPr>
        <w:t xml:space="preserve">n caso de que </w:t>
      </w:r>
      <w:r w:rsidR="0092207F" w:rsidRPr="00A05F4B">
        <w:rPr>
          <w:rFonts w:ascii="Tahoma" w:hAnsi="Tahoma" w:cs="Tahoma"/>
        </w:rPr>
        <w:t>la persona candidata propuesta no obtenga el voto aprobatorio de las tres quintas partes de las y los senadores presentes, la Junta de Coordinación Política</w:t>
      </w:r>
      <w:r w:rsidRPr="00A05F4B">
        <w:rPr>
          <w:rFonts w:ascii="Tahoma" w:hAnsi="Tahoma" w:cs="Tahoma"/>
        </w:rPr>
        <w:t xml:space="preserve"> emitirá una nueva convocatoria</w:t>
      </w:r>
      <w:r w:rsidR="00505588" w:rsidRPr="00A05F4B">
        <w:rPr>
          <w:rFonts w:ascii="Tahoma" w:hAnsi="Tahoma" w:cs="Tahoma"/>
        </w:rPr>
        <w:t>.</w:t>
      </w:r>
    </w:p>
    <w:p w14:paraId="76BBC0A3" w14:textId="77777777" w:rsidR="0026135B" w:rsidRPr="00A05F4B" w:rsidRDefault="0026135B" w:rsidP="0026135B">
      <w:pPr>
        <w:spacing w:after="0"/>
        <w:jc w:val="both"/>
        <w:rPr>
          <w:rFonts w:ascii="Tahoma" w:hAnsi="Tahoma" w:cs="Tahoma"/>
        </w:rPr>
      </w:pPr>
    </w:p>
    <w:p w14:paraId="04BD367C" w14:textId="180FD735" w:rsidR="0092207F" w:rsidRPr="00A05F4B" w:rsidRDefault="00ED0BCF" w:rsidP="0026135B">
      <w:pPr>
        <w:spacing w:after="0"/>
        <w:jc w:val="both"/>
        <w:rPr>
          <w:rFonts w:ascii="Tahoma" w:hAnsi="Tahoma" w:cs="Tahoma"/>
        </w:rPr>
      </w:pPr>
      <w:proofErr w:type="gramStart"/>
      <w:r w:rsidRPr="00A05F4B">
        <w:rPr>
          <w:rFonts w:ascii="Tahoma" w:hAnsi="Tahoma" w:cs="Tahoma"/>
          <w:b/>
          <w:bCs/>
        </w:rPr>
        <w:t>QUINTO</w:t>
      </w:r>
      <w:r w:rsidR="0026135B" w:rsidRPr="00A05F4B">
        <w:rPr>
          <w:rFonts w:ascii="Tahoma" w:hAnsi="Tahoma" w:cs="Tahoma"/>
          <w:b/>
          <w:bCs/>
        </w:rPr>
        <w:t>.-</w:t>
      </w:r>
      <w:proofErr w:type="gramEnd"/>
      <w:r w:rsidR="0026135B" w:rsidRPr="00A05F4B">
        <w:rPr>
          <w:rFonts w:ascii="Tahoma" w:hAnsi="Tahoma" w:cs="Tahoma"/>
        </w:rPr>
        <w:t xml:space="preserve"> </w:t>
      </w:r>
      <w:r w:rsidR="00FF6239" w:rsidRPr="00A05F4B">
        <w:rPr>
          <w:rFonts w:ascii="Tahoma" w:hAnsi="Tahoma" w:cs="Tahoma"/>
        </w:rPr>
        <w:t xml:space="preserve">Comuníquese el </w:t>
      </w:r>
      <w:r w:rsidR="00FF6239" w:rsidRPr="00A05F4B">
        <w:rPr>
          <w:rFonts w:ascii="Tahoma" w:hAnsi="Tahoma" w:cs="Tahoma"/>
          <w:b/>
          <w:bCs/>
        </w:rPr>
        <w:t>presente Acuerdo</w:t>
      </w:r>
      <w:r w:rsidR="0092207F" w:rsidRPr="00A05F4B">
        <w:rPr>
          <w:rFonts w:ascii="Tahoma" w:hAnsi="Tahoma" w:cs="Tahoma"/>
          <w:b/>
          <w:bCs/>
        </w:rPr>
        <w:t xml:space="preserve"> al Senado de la República y a la Comisión Permanente </w:t>
      </w:r>
      <w:r w:rsidR="00CA3557" w:rsidRPr="00A05F4B">
        <w:rPr>
          <w:rFonts w:ascii="Tahoma" w:hAnsi="Tahoma" w:cs="Tahoma"/>
          <w:b/>
          <w:bCs/>
        </w:rPr>
        <w:t xml:space="preserve">para dar cumplimiento </w:t>
      </w:r>
      <w:r w:rsidR="00FF6239" w:rsidRPr="00A05F4B">
        <w:rPr>
          <w:rFonts w:ascii="Tahoma" w:hAnsi="Tahoma" w:cs="Tahoma"/>
          <w:b/>
          <w:bCs/>
        </w:rPr>
        <w:t xml:space="preserve">al </w:t>
      </w:r>
      <w:r w:rsidR="00CA3557" w:rsidRPr="00A05F4B">
        <w:rPr>
          <w:rFonts w:ascii="Tahoma" w:hAnsi="Tahoma" w:cs="Tahoma"/>
          <w:b/>
          <w:bCs/>
        </w:rPr>
        <w:t xml:space="preserve">auto dictado el 18 de mayo </w:t>
      </w:r>
      <w:r w:rsidR="00FF6239" w:rsidRPr="00A05F4B">
        <w:rPr>
          <w:rFonts w:ascii="Tahoma" w:hAnsi="Tahoma" w:cs="Tahoma"/>
          <w:b/>
          <w:bCs/>
        </w:rPr>
        <w:t xml:space="preserve">del año en curso </w:t>
      </w:r>
      <w:r w:rsidR="00CA3557" w:rsidRPr="00A05F4B">
        <w:rPr>
          <w:rFonts w:ascii="Tahoma" w:hAnsi="Tahoma" w:cs="Tahoma"/>
          <w:b/>
          <w:bCs/>
        </w:rPr>
        <w:t>por el que se determinó conceder la suspensión provisional, así como la resolución recaída en el incidente por exceso o defecto en el cumplimiento de la suspensión definitiva, relativos al Juicio de Amparo 1714/2022</w:t>
      </w:r>
      <w:r w:rsidR="0092207F" w:rsidRPr="00A05F4B">
        <w:rPr>
          <w:rFonts w:ascii="Tahoma" w:hAnsi="Tahoma" w:cs="Tahoma"/>
        </w:rPr>
        <w:t>.</w:t>
      </w:r>
    </w:p>
    <w:p w14:paraId="4C28A509" w14:textId="77777777" w:rsidR="0092207F" w:rsidRPr="00A05F4B" w:rsidRDefault="0092207F" w:rsidP="0026135B">
      <w:pPr>
        <w:spacing w:after="0"/>
        <w:jc w:val="both"/>
        <w:rPr>
          <w:rFonts w:ascii="Tahoma" w:hAnsi="Tahoma" w:cs="Tahoma"/>
        </w:rPr>
      </w:pPr>
    </w:p>
    <w:p w14:paraId="41FE892F" w14:textId="0BCBB0D5" w:rsidR="0026135B" w:rsidRPr="00A05F4B" w:rsidRDefault="00ED0BCF" w:rsidP="0026135B">
      <w:pPr>
        <w:spacing w:after="0"/>
        <w:jc w:val="both"/>
        <w:rPr>
          <w:rFonts w:ascii="Tahoma" w:eastAsia="Tahoma" w:hAnsi="Tahoma" w:cs="Tahoma"/>
          <w:color w:val="000000"/>
        </w:rPr>
      </w:pPr>
      <w:proofErr w:type="gramStart"/>
      <w:r w:rsidRPr="00A05F4B">
        <w:rPr>
          <w:rFonts w:ascii="Tahoma" w:eastAsia="Tahoma" w:hAnsi="Tahoma" w:cs="Tahoma"/>
          <w:b/>
          <w:bCs/>
          <w:color w:val="000000"/>
        </w:rPr>
        <w:t>SEXT</w:t>
      </w:r>
      <w:r w:rsidR="00FF6239" w:rsidRPr="00A05F4B">
        <w:rPr>
          <w:rFonts w:ascii="Tahoma" w:eastAsia="Tahoma" w:hAnsi="Tahoma" w:cs="Tahoma"/>
          <w:b/>
          <w:bCs/>
          <w:color w:val="000000"/>
        </w:rPr>
        <w:t>O</w:t>
      </w:r>
      <w:r w:rsidR="00CA3557" w:rsidRPr="00A05F4B">
        <w:rPr>
          <w:rFonts w:ascii="Tahoma" w:eastAsia="Tahoma" w:hAnsi="Tahoma" w:cs="Tahoma"/>
          <w:b/>
          <w:bCs/>
          <w:color w:val="000000"/>
        </w:rPr>
        <w:t>.-</w:t>
      </w:r>
      <w:proofErr w:type="gramEnd"/>
      <w:r w:rsidR="00CA3557" w:rsidRPr="00A05F4B">
        <w:rPr>
          <w:rFonts w:ascii="Tahoma" w:eastAsia="Tahoma" w:hAnsi="Tahoma" w:cs="Tahoma"/>
          <w:b/>
          <w:bCs/>
          <w:color w:val="000000"/>
        </w:rPr>
        <w:t xml:space="preserve"> </w:t>
      </w:r>
      <w:r w:rsidR="00FF6239" w:rsidRPr="00A05F4B">
        <w:rPr>
          <w:rFonts w:ascii="Tahoma" w:eastAsia="Tahoma" w:hAnsi="Tahoma" w:cs="Tahoma"/>
          <w:color w:val="000000"/>
        </w:rPr>
        <w:t>Comuníquese el presente Acuerdo</w:t>
      </w:r>
      <w:r w:rsidR="00CA3557" w:rsidRPr="00A05F4B">
        <w:rPr>
          <w:rFonts w:ascii="Tahoma" w:eastAsia="Tahoma" w:hAnsi="Tahoma" w:cs="Tahoma"/>
          <w:color w:val="000000"/>
        </w:rPr>
        <w:t xml:space="preserve"> </w:t>
      </w:r>
      <w:r w:rsidR="0026135B" w:rsidRPr="00A05F4B">
        <w:rPr>
          <w:rFonts w:ascii="Tahoma" w:eastAsia="Tahoma" w:hAnsi="Tahoma" w:cs="Tahoma"/>
          <w:color w:val="000000"/>
        </w:rPr>
        <w:t>a la Dirección General de Asuntos Jurídicos del Senado de la República</w:t>
      </w:r>
      <w:r w:rsidR="00FF6239" w:rsidRPr="00A05F4B">
        <w:rPr>
          <w:rFonts w:ascii="Tahoma" w:eastAsia="Tahoma" w:hAnsi="Tahoma" w:cs="Tahoma"/>
          <w:color w:val="000000"/>
        </w:rPr>
        <w:t xml:space="preserve"> para que por su conducto </w:t>
      </w:r>
      <w:r w:rsidR="00FF6239" w:rsidRPr="00A05F4B">
        <w:rPr>
          <w:rFonts w:ascii="Tahoma" w:eastAsia="Tahoma" w:hAnsi="Tahoma" w:cs="Tahoma"/>
          <w:b/>
          <w:bCs/>
          <w:color w:val="000000"/>
        </w:rPr>
        <w:t xml:space="preserve">informe </w:t>
      </w:r>
      <w:r w:rsidR="0026135B" w:rsidRPr="00A05F4B">
        <w:rPr>
          <w:rFonts w:ascii="Tahoma" w:eastAsia="Tahoma" w:hAnsi="Tahoma" w:cs="Tahoma"/>
          <w:b/>
          <w:bCs/>
          <w:color w:val="000000"/>
        </w:rPr>
        <w:t xml:space="preserve">al titular del Juzgado Décimo Séptimo de Distrito en Materia Administrativa en la Ciudad de México, dentro del juicio de amparo 1714/2022, de todas y cada una de las acciones </w:t>
      </w:r>
      <w:r w:rsidR="00FF6239" w:rsidRPr="00A05F4B">
        <w:rPr>
          <w:rFonts w:ascii="Tahoma" w:eastAsia="Tahoma" w:hAnsi="Tahoma" w:cs="Tahoma"/>
          <w:b/>
          <w:bCs/>
          <w:color w:val="000000"/>
        </w:rPr>
        <w:t>tendientes al cumplimiento del auto de fecha 18 de mayo del año en curso</w:t>
      </w:r>
      <w:r w:rsidR="0026135B" w:rsidRPr="00A05F4B">
        <w:rPr>
          <w:rFonts w:ascii="Tahoma" w:eastAsia="Tahoma" w:hAnsi="Tahoma" w:cs="Tahoma"/>
          <w:color w:val="000000"/>
        </w:rPr>
        <w:t>.</w:t>
      </w:r>
    </w:p>
    <w:p w14:paraId="7FCF047F" w14:textId="77777777" w:rsidR="00ED0BCF" w:rsidRPr="00A05F4B" w:rsidRDefault="00ED0BCF" w:rsidP="0026135B">
      <w:pPr>
        <w:spacing w:after="0"/>
        <w:jc w:val="both"/>
        <w:rPr>
          <w:rFonts w:ascii="Tahoma" w:eastAsia="Tahoma" w:hAnsi="Tahoma" w:cs="Tahoma"/>
          <w:color w:val="000000"/>
        </w:rPr>
      </w:pPr>
    </w:p>
    <w:p w14:paraId="6F86277C" w14:textId="7B04E48E" w:rsidR="00ED0BCF" w:rsidRPr="00A05F4B" w:rsidRDefault="00ED0BCF" w:rsidP="00ED0BCF">
      <w:pPr>
        <w:spacing w:after="0"/>
        <w:jc w:val="both"/>
        <w:rPr>
          <w:rFonts w:ascii="Tahoma" w:hAnsi="Tahoma" w:cs="Tahoma"/>
        </w:rPr>
      </w:pPr>
      <w:proofErr w:type="gramStart"/>
      <w:r w:rsidRPr="00A05F4B">
        <w:rPr>
          <w:rFonts w:ascii="Tahoma" w:hAnsi="Tahoma" w:cs="Tahoma"/>
          <w:b/>
          <w:bCs/>
        </w:rPr>
        <w:t>SÉPTIMO.-</w:t>
      </w:r>
      <w:proofErr w:type="gramEnd"/>
      <w:r w:rsidRPr="00A05F4B">
        <w:rPr>
          <w:rFonts w:ascii="Tahoma" w:hAnsi="Tahoma" w:cs="Tahoma"/>
        </w:rPr>
        <w:t xml:space="preserve"> Los casos no previstos en el presente Acuerdo serán resueltos por la Junta de Coordinación Política del Senado de la República.</w:t>
      </w:r>
    </w:p>
    <w:p w14:paraId="588B0451" w14:textId="77777777" w:rsidR="0026135B" w:rsidRPr="00A05F4B" w:rsidRDefault="0026135B" w:rsidP="0026135B">
      <w:pPr>
        <w:spacing w:after="0"/>
        <w:jc w:val="both"/>
        <w:rPr>
          <w:rFonts w:ascii="Tahoma" w:hAnsi="Tahoma" w:cs="Tahoma"/>
        </w:rPr>
      </w:pPr>
    </w:p>
    <w:p w14:paraId="40017205" w14:textId="1EAE5885" w:rsidR="00BF4DD7" w:rsidRDefault="0026135B" w:rsidP="00A05F4B">
      <w:pPr>
        <w:spacing w:after="0"/>
        <w:jc w:val="both"/>
        <w:rPr>
          <w:rFonts w:ascii="Tahoma" w:hAnsi="Tahoma" w:cs="Tahoma"/>
        </w:rPr>
      </w:pPr>
      <w:r w:rsidRPr="00A05F4B">
        <w:rPr>
          <w:rFonts w:ascii="Tahoma" w:hAnsi="Tahoma" w:cs="Tahoma"/>
        </w:rPr>
        <w:t xml:space="preserve">Salón de Sesiones de la H. Cámara de Senadores, a </w:t>
      </w:r>
      <w:r w:rsidR="00ED0BCF" w:rsidRPr="00A05F4B">
        <w:rPr>
          <w:rFonts w:ascii="Tahoma" w:hAnsi="Tahoma" w:cs="Tahoma"/>
        </w:rPr>
        <w:t>31</w:t>
      </w:r>
      <w:r w:rsidRPr="00A05F4B">
        <w:rPr>
          <w:rFonts w:ascii="Tahoma" w:hAnsi="Tahoma" w:cs="Tahoma"/>
        </w:rPr>
        <w:t xml:space="preserve"> de </w:t>
      </w:r>
      <w:r w:rsidR="00ED0BCF" w:rsidRPr="00A05F4B">
        <w:rPr>
          <w:rFonts w:ascii="Tahoma" w:hAnsi="Tahoma" w:cs="Tahoma"/>
        </w:rPr>
        <w:t>mayo</w:t>
      </w:r>
      <w:r w:rsidR="0092207F" w:rsidRPr="00A05F4B">
        <w:rPr>
          <w:rFonts w:ascii="Tahoma" w:hAnsi="Tahoma" w:cs="Tahoma"/>
        </w:rPr>
        <w:t xml:space="preserve"> d</w:t>
      </w:r>
      <w:r w:rsidRPr="00A05F4B">
        <w:rPr>
          <w:rFonts w:ascii="Tahoma" w:hAnsi="Tahoma" w:cs="Tahoma"/>
        </w:rPr>
        <w:t>e</w:t>
      </w:r>
      <w:r w:rsidR="00ED0BCF" w:rsidRPr="00A05F4B">
        <w:rPr>
          <w:rFonts w:ascii="Tahoma" w:hAnsi="Tahoma" w:cs="Tahoma"/>
        </w:rPr>
        <w:t xml:space="preserve"> </w:t>
      </w:r>
      <w:r w:rsidRPr="00A05F4B">
        <w:rPr>
          <w:rFonts w:ascii="Tahoma" w:hAnsi="Tahoma" w:cs="Tahoma"/>
        </w:rPr>
        <w:t>2023.</w:t>
      </w:r>
      <w:bookmarkStart w:id="1" w:name="_Hlk18517865"/>
    </w:p>
    <w:p w14:paraId="6DEBE91F" w14:textId="77777777" w:rsidR="00A05F4B" w:rsidRPr="00A05F4B" w:rsidRDefault="00A05F4B" w:rsidP="00A05F4B">
      <w:pPr>
        <w:spacing w:after="0"/>
        <w:jc w:val="both"/>
        <w:rPr>
          <w:rFonts w:ascii="Tahoma" w:hAnsi="Tahoma" w:cs="Tahoma"/>
        </w:rPr>
      </w:pPr>
    </w:p>
    <w:p w14:paraId="127FF93E" w14:textId="6695FAD0" w:rsidR="00BF4DD7" w:rsidRPr="00A05F4B" w:rsidRDefault="00BF4DD7" w:rsidP="00BF4DD7">
      <w:pPr>
        <w:keepNext/>
        <w:tabs>
          <w:tab w:val="left" w:pos="5812"/>
        </w:tabs>
        <w:spacing w:after="0"/>
        <w:jc w:val="center"/>
        <w:outlineLvl w:val="0"/>
        <w:rPr>
          <w:rFonts w:ascii="Tahoma" w:eastAsia="Times New Roman" w:hAnsi="Tahoma" w:cs="Tahoma"/>
          <w:b/>
          <w:lang w:val="es-ES_tradnl"/>
        </w:rPr>
      </w:pPr>
      <w:r w:rsidRPr="00A05F4B">
        <w:rPr>
          <w:rFonts w:ascii="Tahoma" w:eastAsia="Times New Roman" w:hAnsi="Tahoma" w:cs="Tahoma"/>
          <w:b/>
          <w:lang w:val="es-ES_tradnl"/>
        </w:rPr>
        <w:t>JUNTA DE COORDINACIÓN POLÍTICA</w:t>
      </w:r>
    </w:p>
    <w:tbl>
      <w:tblPr>
        <w:tblW w:w="9794" w:type="dxa"/>
        <w:jc w:val="center"/>
        <w:tblLayout w:type="fixed"/>
        <w:tblCellMar>
          <w:left w:w="70" w:type="dxa"/>
          <w:right w:w="70" w:type="dxa"/>
        </w:tblCellMar>
        <w:tblLook w:val="0000" w:firstRow="0" w:lastRow="0" w:firstColumn="0" w:lastColumn="0" w:noHBand="0" w:noVBand="0"/>
      </w:tblPr>
      <w:tblGrid>
        <w:gridCol w:w="3261"/>
        <w:gridCol w:w="3261"/>
        <w:gridCol w:w="3262"/>
        <w:gridCol w:w="10"/>
      </w:tblGrid>
      <w:tr w:rsidR="00BF4DD7" w:rsidRPr="002A2420" w14:paraId="64BEF9AB" w14:textId="77777777" w:rsidTr="00882074">
        <w:trPr>
          <w:trHeight w:val="889"/>
          <w:jc w:val="center"/>
        </w:trPr>
        <w:tc>
          <w:tcPr>
            <w:tcW w:w="9794" w:type="dxa"/>
            <w:gridSpan w:val="4"/>
          </w:tcPr>
          <w:p w14:paraId="71075A65"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13171A77"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 w:eastAsia="es-ES"/>
              </w:rPr>
            </w:pPr>
          </w:p>
          <w:p w14:paraId="6DF5CCBC" w14:textId="77777777" w:rsidR="00AA327D" w:rsidRPr="002A2420" w:rsidRDefault="00AA327D" w:rsidP="00882074">
            <w:pPr>
              <w:tabs>
                <w:tab w:val="left" w:pos="5812"/>
              </w:tabs>
              <w:spacing w:after="0" w:line="240" w:lineRule="auto"/>
              <w:jc w:val="center"/>
              <w:rPr>
                <w:rFonts w:ascii="Tahoma" w:eastAsia="Times New Roman" w:hAnsi="Tahoma" w:cs="Tahoma"/>
                <w:b/>
                <w:sz w:val="16"/>
                <w:szCs w:val="16"/>
                <w:lang w:val="es-ES" w:eastAsia="es-ES"/>
              </w:rPr>
            </w:pPr>
          </w:p>
          <w:p w14:paraId="4223B726"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6F35FA5A" w14:textId="77777777" w:rsidR="00BF4DD7" w:rsidRPr="002A2420" w:rsidRDefault="00BF4DD7" w:rsidP="00882074">
            <w:pPr>
              <w:keepNext/>
              <w:tabs>
                <w:tab w:val="left" w:pos="5812"/>
              </w:tabs>
              <w:spacing w:after="0" w:line="240" w:lineRule="auto"/>
              <w:jc w:val="center"/>
              <w:outlineLvl w:val="0"/>
              <w:rPr>
                <w:rFonts w:ascii="Tahoma" w:eastAsia="Times New Roman" w:hAnsi="Tahoma" w:cs="Tahoma"/>
                <w:b/>
                <w:sz w:val="16"/>
                <w:szCs w:val="16"/>
                <w:lang w:val="es-ES" w:eastAsia="es-ES"/>
              </w:rPr>
            </w:pPr>
            <w:r w:rsidRPr="002A2420">
              <w:rPr>
                <w:rFonts w:ascii="Tahoma" w:eastAsia="Times New Roman" w:hAnsi="Tahoma" w:cs="Tahoma"/>
                <w:b/>
                <w:sz w:val="16"/>
                <w:szCs w:val="16"/>
                <w:lang w:val="es-ES" w:eastAsia="es-ES"/>
              </w:rPr>
              <w:t>Sen. Ricardo Monreal Ávila</w:t>
            </w:r>
          </w:p>
          <w:p w14:paraId="04D24ED4" w14:textId="77777777" w:rsidR="00BF4DD7" w:rsidRPr="002A2420" w:rsidRDefault="00BF4DD7" w:rsidP="00882074">
            <w:pPr>
              <w:keepNext/>
              <w:tabs>
                <w:tab w:val="left" w:pos="5812"/>
              </w:tabs>
              <w:spacing w:after="0" w:line="240" w:lineRule="auto"/>
              <w:jc w:val="center"/>
              <w:outlineLvl w:val="0"/>
              <w:rPr>
                <w:rFonts w:ascii="Tahoma" w:eastAsia="Times New Roman" w:hAnsi="Tahoma" w:cs="Tahoma"/>
                <w:b/>
                <w:sz w:val="16"/>
                <w:szCs w:val="16"/>
                <w:lang w:val="es-ES" w:eastAsia="es-ES"/>
              </w:rPr>
            </w:pPr>
            <w:r w:rsidRPr="002A2420">
              <w:rPr>
                <w:rFonts w:ascii="Tahoma" w:eastAsia="Times New Roman" w:hAnsi="Tahoma" w:cs="Tahoma"/>
                <w:b/>
                <w:sz w:val="16"/>
                <w:szCs w:val="16"/>
                <w:lang w:val="es-ES" w:eastAsia="es-ES"/>
              </w:rPr>
              <w:t>Presidente</w:t>
            </w:r>
          </w:p>
          <w:p w14:paraId="508DA34F" w14:textId="355C8CEB" w:rsidR="00BF4DD7" w:rsidRPr="00A05F4B" w:rsidRDefault="00BF4DD7" w:rsidP="00A05F4B">
            <w:pPr>
              <w:tabs>
                <w:tab w:val="left" w:pos="5812"/>
              </w:tabs>
              <w:spacing w:after="0" w:line="240" w:lineRule="auto"/>
              <w:jc w:val="center"/>
              <w:rPr>
                <w:rFonts w:ascii="Tahoma" w:eastAsia="Times New Roman" w:hAnsi="Tahoma" w:cs="Tahoma"/>
                <w:sz w:val="16"/>
                <w:szCs w:val="16"/>
                <w:lang w:val="es-ES" w:eastAsia="es-ES"/>
              </w:rPr>
            </w:pPr>
            <w:r w:rsidRPr="002A2420">
              <w:rPr>
                <w:rFonts w:ascii="Tahoma" w:eastAsia="Times New Roman" w:hAnsi="Tahoma" w:cs="Tahoma"/>
                <w:sz w:val="16"/>
                <w:szCs w:val="16"/>
                <w:lang w:val="es-ES" w:eastAsia="es-ES"/>
              </w:rPr>
              <w:t>Coordinador del Grupo Parlamentario de</w:t>
            </w:r>
            <w:r w:rsidR="00A05F4B">
              <w:rPr>
                <w:rFonts w:ascii="Tahoma" w:eastAsia="Times New Roman" w:hAnsi="Tahoma" w:cs="Tahoma"/>
                <w:sz w:val="16"/>
                <w:szCs w:val="16"/>
                <w:lang w:val="es-ES" w:eastAsia="es-ES"/>
              </w:rPr>
              <w:t xml:space="preserve"> Morena</w:t>
            </w:r>
          </w:p>
        </w:tc>
      </w:tr>
      <w:tr w:rsidR="00BF4DD7" w:rsidRPr="002A2420" w14:paraId="75924D7D" w14:textId="77777777" w:rsidTr="00882074">
        <w:trPr>
          <w:gridAfter w:val="1"/>
          <w:wAfter w:w="10" w:type="dxa"/>
          <w:trHeight w:val="1245"/>
          <w:jc w:val="center"/>
        </w:trPr>
        <w:tc>
          <w:tcPr>
            <w:tcW w:w="3261" w:type="dxa"/>
          </w:tcPr>
          <w:p w14:paraId="0D7D0B83"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imes New Roman" w:eastAsia="Times New Roman" w:hAnsi="Times New Roman" w:cs="Times New Roman"/>
                <w:sz w:val="16"/>
                <w:szCs w:val="16"/>
                <w:lang w:val="es-ES" w:eastAsia="es-ES"/>
              </w:rPr>
              <w:lastRenderedPageBreak/>
              <w:br w:type="page"/>
            </w:r>
          </w:p>
          <w:p w14:paraId="112F53C5"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5FAD625D"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19A373A9"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2E98E71F"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3AE76A1A"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5ADE391E"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r w:rsidRPr="002A2420">
              <w:rPr>
                <w:rFonts w:ascii="Tahoma" w:eastAsia="Times New Roman" w:hAnsi="Tahoma" w:cs="Tahoma"/>
                <w:b/>
                <w:sz w:val="16"/>
                <w:szCs w:val="16"/>
                <w:lang w:val="es-ES_tradnl" w:eastAsia="es-ES"/>
              </w:rPr>
              <w:t xml:space="preserve">Sen. </w:t>
            </w:r>
            <w:r w:rsidRPr="00086A16">
              <w:rPr>
                <w:rFonts w:ascii="Tahoma" w:eastAsia="Times New Roman" w:hAnsi="Tahoma" w:cs="Tahoma"/>
                <w:b/>
                <w:sz w:val="16"/>
                <w:szCs w:val="16"/>
                <w:lang w:val="es-ES_tradnl" w:eastAsia="es-ES"/>
              </w:rPr>
              <w:t xml:space="preserve">Julen </w:t>
            </w:r>
            <w:proofErr w:type="spellStart"/>
            <w:r w:rsidRPr="00086A16">
              <w:rPr>
                <w:rFonts w:ascii="Tahoma" w:eastAsia="Times New Roman" w:hAnsi="Tahoma" w:cs="Tahoma"/>
                <w:b/>
                <w:sz w:val="16"/>
                <w:szCs w:val="16"/>
                <w:lang w:val="es-ES_tradnl" w:eastAsia="es-ES"/>
              </w:rPr>
              <w:t>Rementería</w:t>
            </w:r>
            <w:proofErr w:type="spellEnd"/>
            <w:r w:rsidRPr="00086A16">
              <w:rPr>
                <w:rFonts w:ascii="Tahoma" w:eastAsia="Times New Roman" w:hAnsi="Tahoma" w:cs="Tahoma"/>
                <w:b/>
                <w:sz w:val="16"/>
                <w:szCs w:val="16"/>
                <w:lang w:val="es-ES_tradnl" w:eastAsia="es-ES"/>
              </w:rPr>
              <w:t xml:space="preserve"> </w:t>
            </w:r>
            <w:r>
              <w:rPr>
                <w:rFonts w:ascii="Tahoma" w:eastAsia="Times New Roman" w:hAnsi="Tahoma" w:cs="Tahoma"/>
                <w:b/>
                <w:sz w:val="16"/>
                <w:szCs w:val="16"/>
                <w:lang w:val="es-ES_tradnl" w:eastAsia="es-ES"/>
              </w:rPr>
              <w:t>d</w:t>
            </w:r>
            <w:r w:rsidRPr="00086A16">
              <w:rPr>
                <w:rFonts w:ascii="Tahoma" w:eastAsia="Times New Roman" w:hAnsi="Tahoma" w:cs="Tahoma"/>
                <w:b/>
                <w:sz w:val="16"/>
                <w:szCs w:val="16"/>
                <w:lang w:val="es-ES_tradnl" w:eastAsia="es-ES"/>
              </w:rPr>
              <w:t>el Puerto</w:t>
            </w:r>
          </w:p>
          <w:p w14:paraId="1A420D4A" w14:textId="77777777" w:rsidR="00BF4DD7" w:rsidRDefault="00BF4DD7" w:rsidP="00882074">
            <w:pPr>
              <w:tabs>
                <w:tab w:val="left" w:pos="5812"/>
              </w:tabs>
              <w:spacing w:after="0" w:line="240" w:lineRule="auto"/>
              <w:jc w:val="center"/>
              <w:rPr>
                <w:rFonts w:ascii="Tahoma" w:eastAsia="Times New Roman" w:hAnsi="Tahoma" w:cs="Tahoma"/>
                <w:bCs/>
                <w:sz w:val="16"/>
                <w:szCs w:val="16"/>
                <w:lang w:val="es-ES" w:eastAsia="es-ES"/>
              </w:rPr>
            </w:pPr>
            <w:r w:rsidRPr="002A2420">
              <w:rPr>
                <w:rFonts w:ascii="Tahoma" w:eastAsia="Times New Roman" w:hAnsi="Tahoma" w:cs="Tahoma"/>
                <w:sz w:val="16"/>
                <w:szCs w:val="16"/>
                <w:lang w:val="es-ES" w:eastAsia="es-ES"/>
              </w:rPr>
              <w:t>Coordinador</w:t>
            </w:r>
            <w:r w:rsidRPr="002A2420">
              <w:rPr>
                <w:rFonts w:ascii="Tahoma" w:eastAsia="Times New Roman" w:hAnsi="Tahoma" w:cs="Tahoma"/>
                <w:bCs/>
                <w:sz w:val="16"/>
                <w:szCs w:val="16"/>
                <w:lang w:val="es-ES" w:eastAsia="es-ES"/>
              </w:rPr>
              <w:t xml:space="preserve"> del Grupo Parlamentario</w:t>
            </w:r>
          </w:p>
          <w:p w14:paraId="73049E1B" w14:textId="77777777" w:rsidR="00BF4DD7" w:rsidRPr="002A2420" w:rsidRDefault="00BF4DD7" w:rsidP="00882074">
            <w:pPr>
              <w:tabs>
                <w:tab w:val="left" w:pos="5812"/>
              </w:tabs>
              <w:spacing w:after="0" w:line="240" w:lineRule="auto"/>
              <w:jc w:val="center"/>
              <w:rPr>
                <w:rFonts w:ascii="Tahoma" w:eastAsia="Times New Roman" w:hAnsi="Tahoma" w:cs="Tahoma"/>
                <w:bCs/>
                <w:sz w:val="16"/>
                <w:szCs w:val="16"/>
                <w:lang w:val="es-ES" w:eastAsia="es-ES"/>
              </w:rPr>
            </w:pPr>
            <w:r w:rsidRPr="002A2420">
              <w:rPr>
                <w:rFonts w:ascii="Tahoma" w:eastAsia="Times New Roman" w:hAnsi="Tahoma" w:cs="Tahoma"/>
                <w:bCs/>
                <w:sz w:val="16"/>
                <w:szCs w:val="16"/>
                <w:lang w:val="es-ES" w:eastAsia="es-ES"/>
              </w:rPr>
              <w:t>del Partido Acción Nacional</w:t>
            </w:r>
          </w:p>
        </w:tc>
        <w:tc>
          <w:tcPr>
            <w:tcW w:w="3261" w:type="dxa"/>
          </w:tcPr>
          <w:p w14:paraId="133263ED"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0F304727"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A2664A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3DF0516E"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770BEFA"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B5B6ABD"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0D1AC069"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_tradnl" w:eastAsia="es-ES"/>
              </w:rPr>
              <w:t xml:space="preserve">Sen. </w:t>
            </w:r>
            <w:r w:rsidRPr="00C67C99">
              <w:rPr>
                <w:rFonts w:ascii="Tahoma" w:eastAsia="Times New Roman" w:hAnsi="Tahoma" w:cs="Tahoma"/>
                <w:b/>
                <w:sz w:val="16"/>
                <w:szCs w:val="16"/>
                <w:lang w:val="es-ES_tradnl" w:eastAsia="es-ES"/>
              </w:rPr>
              <w:t>Manuel</w:t>
            </w:r>
            <w:r>
              <w:rPr>
                <w:rFonts w:ascii="Tahoma" w:eastAsia="Times New Roman" w:hAnsi="Tahoma" w:cs="Tahoma"/>
                <w:b/>
                <w:sz w:val="16"/>
                <w:szCs w:val="16"/>
                <w:lang w:val="es-ES_tradnl" w:eastAsia="es-ES"/>
              </w:rPr>
              <w:t xml:space="preserve"> </w:t>
            </w:r>
            <w:r w:rsidRPr="00C67C99">
              <w:rPr>
                <w:rFonts w:ascii="Tahoma" w:eastAsia="Times New Roman" w:hAnsi="Tahoma" w:cs="Tahoma"/>
                <w:b/>
                <w:sz w:val="16"/>
                <w:szCs w:val="16"/>
                <w:lang w:val="es-ES_tradnl" w:eastAsia="es-ES"/>
              </w:rPr>
              <w:t>Añorve Baños</w:t>
            </w:r>
          </w:p>
          <w:p w14:paraId="56543743" w14:textId="77777777" w:rsidR="00BF4DD7" w:rsidRPr="002A2420" w:rsidRDefault="00BF4DD7" w:rsidP="00882074">
            <w:pPr>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 xml:space="preserve">Coordinador del </w:t>
            </w:r>
            <w:r w:rsidRPr="002A2420">
              <w:rPr>
                <w:rFonts w:ascii="Tahoma" w:eastAsia="Times New Roman" w:hAnsi="Tahoma" w:cs="Tahoma"/>
                <w:sz w:val="16"/>
                <w:szCs w:val="16"/>
                <w:lang w:val="es-ES_tradnl" w:eastAsia="es-ES"/>
              </w:rPr>
              <w:t>Grupo Parlamentario del</w:t>
            </w:r>
          </w:p>
          <w:p w14:paraId="77D8EB3D" w14:textId="77777777" w:rsidR="00BF4DD7" w:rsidRPr="002A2420" w:rsidRDefault="00BF4DD7" w:rsidP="00882074">
            <w:pPr>
              <w:spacing w:after="0" w:line="240" w:lineRule="auto"/>
              <w:jc w:val="center"/>
              <w:rPr>
                <w:rFonts w:ascii="Tahoma" w:eastAsia="Times New Roman" w:hAnsi="Tahoma" w:cs="Tahoma"/>
                <w:b/>
                <w:sz w:val="16"/>
                <w:szCs w:val="16"/>
                <w:lang w:val="es-ES_tradnl" w:eastAsia="es-ES"/>
              </w:rPr>
            </w:pPr>
            <w:r w:rsidRPr="002A2420">
              <w:rPr>
                <w:rFonts w:ascii="Tahoma" w:eastAsia="Times New Roman" w:hAnsi="Tahoma" w:cs="Tahoma"/>
                <w:sz w:val="16"/>
                <w:szCs w:val="16"/>
                <w:lang w:val="es-ES_tradnl" w:eastAsia="es-ES"/>
              </w:rPr>
              <w:t>Partido Revolucionario Institucional</w:t>
            </w:r>
            <w:r w:rsidRPr="002A2420">
              <w:rPr>
                <w:rFonts w:ascii="Tahoma" w:eastAsia="Times New Roman" w:hAnsi="Tahoma" w:cs="Tahoma"/>
                <w:b/>
                <w:sz w:val="16"/>
                <w:szCs w:val="16"/>
                <w:lang w:val="es-ES_tradnl" w:eastAsia="es-ES"/>
              </w:rPr>
              <w:t xml:space="preserve"> </w:t>
            </w:r>
          </w:p>
        </w:tc>
        <w:tc>
          <w:tcPr>
            <w:tcW w:w="3262" w:type="dxa"/>
          </w:tcPr>
          <w:p w14:paraId="57C5848F"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F7B5676"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9B0D804"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205BE18E"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7FE8BEBA"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1EE9E3FA"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0DDBB1C9"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_tradnl" w:eastAsia="es-ES"/>
              </w:rPr>
              <w:t xml:space="preserve">Sen. </w:t>
            </w:r>
            <w:r w:rsidRPr="00086A16">
              <w:rPr>
                <w:rFonts w:ascii="Tahoma" w:eastAsia="Times New Roman" w:hAnsi="Tahoma" w:cs="Tahoma"/>
                <w:b/>
                <w:sz w:val="16"/>
                <w:szCs w:val="16"/>
                <w:lang w:val="es-ES_tradnl" w:eastAsia="es-ES"/>
              </w:rPr>
              <w:t xml:space="preserve">Clemente Castañeda </w:t>
            </w:r>
            <w:proofErr w:type="spellStart"/>
            <w:r w:rsidRPr="00086A16">
              <w:rPr>
                <w:rFonts w:ascii="Tahoma" w:eastAsia="Times New Roman" w:hAnsi="Tahoma" w:cs="Tahoma"/>
                <w:b/>
                <w:sz w:val="16"/>
                <w:szCs w:val="16"/>
                <w:lang w:val="es-ES_tradnl" w:eastAsia="es-ES"/>
              </w:rPr>
              <w:t>Hoeflich</w:t>
            </w:r>
            <w:proofErr w:type="spellEnd"/>
          </w:p>
          <w:p w14:paraId="404015D4" w14:textId="77777777" w:rsidR="00BF4DD7" w:rsidRPr="002A2420"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 xml:space="preserve">Coordinador del Grupo Parlamentario </w:t>
            </w:r>
            <w:r w:rsidRPr="002A2420">
              <w:rPr>
                <w:rFonts w:ascii="Tahoma" w:eastAsia="Times New Roman" w:hAnsi="Tahoma" w:cs="Tahoma"/>
                <w:sz w:val="16"/>
                <w:szCs w:val="16"/>
                <w:lang w:val="es-ES_tradnl" w:eastAsia="es-ES"/>
              </w:rPr>
              <w:t>Movimiento Ciudadano</w:t>
            </w:r>
          </w:p>
        </w:tc>
      </w:tr>
      <w:tr w:rsidR="00BF4DD7" w:rsidRPr="002A2420" w14:paraId="03E98326" w14:textId="77777777" w:rsidTr="00882074">
        <w:trPr>
          <w:gridAfter w:val="1"/>
          <w:wAfter w:w="10" w:type="dxa"/>
          <w:trHeight w:val="817"/>
          <w:jc w:val="center"/>
        </w:trPr>
        <w:tc>
          <w:tcPr>
            <w:tcW w:w="3261" w:type="dxa"/>
          </w:tcPr>
          <w:p w14:paraId="08B3AEB2"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7041A6EC"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21AD97C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5B9D53F9"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70FD0AEF"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1BA4AACD"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1739377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0911A487"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04E18FC9"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_tradnl" w:eastAsia="es-ES"/>
              </w:rPr>
              <w:t>Sen. Manuel Velasco Coello</w:t>
            </w:r>
          </w:p>
          <w:p w14:paraId="5C55C319" w14:textId="77777777" w:rsidR="00BF4DD7"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Coordinador</w:t>
            </w:r>
            <w:r w:rsidRPr="002A2420">
              <w:rPr>
                <w:rFonts w:ascii="Tahoma" w:eastAsia="Times New Roman" w:hAnsi="Tahoma" w:cs="Tahoma"/>
                <w:bCs/>
                <w:sz w:val="16"/>
                <w:szCs w:val="16"/>
                <w:lang w:val="es-ES" w:eastAsia="es-ES"/>
              </w:rPr>
              <w:t xml:space="preserve"> del</w:t>
            </w:r>
            <w:r w:rsidRPr="002A2420">
              <w:rPr>
                <w:rFonts w:ascii="Tahoma" w:eastAsia="Times New Roman" w:hAnsi="Tahoma" w:cs="Tahoma"/>
                <w:sz w:val="16"/>
                <w:szCs w:val="16"/>
                <w:lang w:val="es-ES_tradnl" w:eastAsia="es-ES"/>
              </w:rPr>
              <w:t xml:space="preserve"> Grupo Parlamentario</w:t>
            </w:r>
          </w:p>
          <w:p w14:paraId="612A6EF2" w14:textId="77777777" w:rsidR="00BF4DD7" w:rsidRPr="002A2420" w:rsidRDefault="00BF4DD7" w:rsidP="00882074">
            <w:pPr>
              <w:tabs>
                <w:tab w:val="left" w:pos="5812"/>
              </w:tabs>
              <w:spacing w:after="0" w:line="240" w:lineRule="auto"/>
              <w:jc w:val="center"/>
              <w:rPr>
                <w:rFonts w:ascii="Times New Roman" w:eastAsia="Times New Roman" w:hAnsi="Times New Roman" w:cs="Times New Roman"/>
                <w:sz w:val="16"/>
                <w:szCs w:val="16"/>
                <w:lang w:val="es-ES" w:eastAsia="es-ES"/>
              </w:rPr>
            </w:pPr>
            <w:r w:rsidRPr="002A2420">
              <w:rPr>
                <w:rFonts w:ascii="Tahoma" w:eastAsia="Times New Roman" w:hAnsi="Tahoma" w:cs="Tahoma"/>
                <w:sz w:val="16"/>
                <w:szCs w:val="16"/>
                <w:lang w:val="es-ES_tradnl" w:eastAsia="es-ES"/>
              </w:rPr>
              <w:t>del Partido Verde Ecologista de México</w:t>
            </w:r>
          </w:p>
        </w:tc>
        <w:tc>
          <w:tcPr>
            <w:tcW w:w="3261" w:type="dxa"/>
          </w:tcPr>
          <w:p w14:paraId="33EF2417"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15A3BA5B"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0189339C"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78484897"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0815B894"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4456B2A6"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4D105C93"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07BC5E2E"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6075B7F7"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r w:rsidRPr="002A2420">
              <w:rPr>
                <w:rFonts w:ascii="Tahoma" w:eastAsia="Times New Roman" w:hAnsi="Tahoma" w:cs="Tahoma"/>
                <w:b/>
                <w:sz w:val="16"/>
                <w:szCs w:val="16"/>
                <w:lang w:val="es-ES_tradnl" w:eastAsia="es-ES"/>
              </w:rPr>
              <w:t xml:space="preserve">Sen. Geovanna del Carmen </w:t>
            </w:r>
          </w:p>
          <w:p w14:paraId="1F1F73D9" w14:textId="0EE7CB65"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r w:rsidRPr="002A2420">
              <w:rPr>
                <w:rFonts w:ascii="Tahoma" w:eastAsia="Times New Roman" w:hAnsi="Tahoma" w:cs="Tahoma"/>
                <w:b/>
                <w:sz w:val="16"/>
                <w:szCs w:val="16"/>
                <w:lang w:val="es-ES_tradnl" w:eastAsia="es-ES"/>
              </w:rPr>
              <w:t xml:space="preserve">Bañuelos </w:t>
            </w:r>
            <w:r w:rsidR="00F071B2">
              <w:rPr>
                <w:rFonts w:ascii="Tahoma" w:eastAsia="Times New Roman" w:hAnsi="Tahoma" w:cs="Tahoma"/>
                <w:b/>
                <w:sz w:val="16"/>
                <w:szCs w:val="16"/>
                <w:lang w:val="es-ES_tradnl" w:eastAsia="es-ES"/>
              </w:rPr>
              <w:t>d</w:t>
            </w:r>
            <w:r w:rsidRPr="002A2420">
              <w:rPr>
                <w:rFonts w:ascii="Tahoma" w:eastAsia="Times New Roman" w:hAnsi="Tahoma" w:cs="Tahoma"/>
                <w:b/>
                <w:sz w:val="16"/>
                <w:szCs w:val="16"/>
                <w:lang w:val="es-ES_tradnl" w:eastAsia="es-ES"/>
              </w:rPr>
              <w:t>e la Torre</w:t>
            </w:r>
          </w:p>
          <w:p w14:paraId="14ABFBA4" w14:textId="77777777" w:rsidR="00BF4DD7"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Coordinadora</w:t>
            </w:r>
            <w:r w:rsidRPr="002A2420">
              <w:rPr>
                <w:rFonts w:ascii="Tahoma" w:eastAsia="Times New Roman" w:hAnsi="Tahoma" w:cs="Tahoma"/>
                <w:bCs/>
                <w:sz w:val="16"/>
                <w:szCs w:val="16"/>
                <w:lang w:val="es-ES" w:eastAsia="es-ES"/>
              </w:rPr>
              <w:t xml:space="preserve"> del</w:t>
            </w:r>
            <w:r w:rsidRPr="002A2420">
              <w:rPr>
                <w:rFonts w:ascii="Tahoma" w:eastAsia="Times New Roman" w:hAnsi="Tahoma" w:cs="Tahoma"/>
                <w:sz w:val="16"/>
                <w:szCs w:val="16"/>
                <w:lang w:val="es-ES_tradnl" w:eastAsia="es-ES"/>
              </w:rPr>
              <w:t xml:space="preserve"> Grupo Parlamentario</w:t>
            </w:r>
          </w:p>
          <w:p w14:paraId="33206E17" w14:textId="77777777" w:rsidR="00BF4DD7"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_tradnl" w:eastAsia="es-ES"/>
              </w:rPr>
              <w:t>del Partido del Trabajo</w:t>
            </w:r>
          </w:p>
          <w:p w14:paraId="7F3714E6" w14:textId="77777777" w:rsidR="00AA327D" w:rsidRDefault="00AA327D" w:rsidP="00882074">
            <w:pPr>
              <w:tabs>
                <w:tab w:val="left" w:pos="5812"/>
              </w:tabs>
              <w:spacing w:after="0" w:line="240" w:lineRule="auto"/>
              <w:jc w:val="center"/>
              <w:rPr>
                <w:rFonts w:ascii="Tahoma" w:eastAsia="Times New Roman" w:hAnsi="Tahoma" w:cs="Tahoma"/>
                <w:sz w:val="16"/>
                <w:szCs w:val="16"/>
                <w:lang w:val="es-ES_tradnl" w:eastAsia="es-ES"/>
              </w:rPr>
            </w:pPr>
          </w:p>
          <w:p w14:paraId="24E171B6" w14:textId="77777777" w:rsidR="00AA327D" w:rsidRPr="002A2420" w:rsidRDefault="00AA327D" w:rsidP="00882074">
            <w:pPr>
              <w:tabs>
                <w:tab w:val="left" w:pos="5812"/>
              </w:tabs>
              <w:spacing w:after="0" w:line="240" w:lineRule="auto"/>
              <w:jc w:val="center"/>
              <w:rPr>
                <w:rFonts w:ascii="Tahoma" w:eastAsia="Times New Roman" w:hAnsi="Tahoma" w:cs="Tahoma"/>
                <w:sz w:val="16"/>
                <w:szCs w:val="16"/>
                <w:lang w:val="es-ES" w:eastAsia="es-ES"/>
              </w:rPr>
            </w:pPr>
          </w:p>
        </w:tc>
        <w:tc>
          <w:tcPr>
            <w:tcW w:w="3262" w:type="dxa"/>
          </w:tcPr>
          <w:p w14:paraId="77D41041"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1D809636"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36E1B0AC"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37D9CAC9" w14:textId="77777777" w:rsidR="00AA327D" w:rsidRDefault="00AA327D" w:rsidP="00882074">
            <w:pPr>
              <w:tabs>
                <w:tab w:val="left" w:pos="5812"/>
              </w:tabs>
              <w:spacing w:after="0" w:line="240" w:lineRule="auto"/>
              <w:jc w:val="center"/>
              <w:rPr>
                <w:rFonts w:ascii="Tahoma" w:eastAsia="Times New Roman" w:hAnsi="Tahoma" w:cs="Tahoma"/>
                <w:b/>
                <w:sz w:val="16"/>
                <w:szCs w:val="16"/>
                <w:lang w:val="es-ES_tradnl" w:eastAsia="es-ES"/>
              </w:rPr>
            </w:pPr>
          </w:p>
          <w:p w14:paraId="690F4E30"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0B37669A"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6767C94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13A1B6DC"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3DF0D862"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_tradnl" w:eastAsia="es-ES"/>
              </w:rPr>
              <w:t>Sen. Miguel Ángel Mancera Espinosa</w:t>
            </w:r>
          </w:p>
          <w:p w14:paraId="5BAA05DC" w14:textId="77777777" w:rsidR="00BF4DD7" w:rsidRPr="002A2420"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Coordinadora</w:t>
            </w:r>
            <w:r w:rsidRPr="002A2420">
              <w:rPr>
                <w:rFonts w:ascii="Tahoma" w:eastAsia="Times New Roman" w:hAnsi="Tahoma" w:cs="Tahoma"/>
                <w:bCs/>
                <w:sz w:val="16"/>
                <w:szCs w:val="16"/>
                <w:lang w:val="es-ES" w:eastAsia="es-ES"/>
              </w:rPr>
              <w:t xml:space="preserve"> del</w:t>
            </w:r>
            <w:r w:rsidRPr="002A2420">
              <w:rPr>
                <w:rFonts w:ascii="Tahoma" w:eastAsia="Times New Roman" w:hAnsi="Tahoma" w:cs="Tahoma"/>
                <w:sz w:val="16"/>
                <w:szCs w:val="16"/>
                <w:lang w:val="es-ES_tradnl" w:eastAsia="es-ES"/>
              </w:rPr>
              <w:t xml:space="preserve"> Grupo Parlamentario del</w:t>
            </w:r>
          </w:p>
          <w:p w14:paraId="24AFB618"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sz w:val="16"/>
                <w:szCs w:val="16"/>
                <w:lang w:val="es-ES_tradnl" w:eastAsia="es-ES"/>
              </w:rPr>
              <w:t>Partido de la Revolución Democrática</w:t>
            </w:r>
          </w:p>
        </w:tc>
      </w:tr>
      <w:tr w:rsidR="00BF4DD7" w:rsidRPr="002A2420" w14:paraId="645F49C7" w14:textId="77777777" w:rsidTr="00882074">
        <w:trPr>
          <w:gridAfter w:val="1"/>
          <w:wAfter w:w="10" w:type="dxa"/>
          <w:trHeight w:val="573"/>
          <w:jc w:val="center"/>
        </w:trPr>
        <w:tc>
          <w:tcPr>
            <w:tcW w:w="3261" w:type="dxa"/>
          </w:tcPr>
          <w:p w14:paraId="305906C6"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626595B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6E2DB21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6A164564"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73710523"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51DEFA90"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_tradnl" w:eastAsia="es-ES"/>
              </w:rPr>
            </w:pPr>
          </w:p>
          <w:p w14:paraId="723F410C" w14:textId="62A8A392"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_tradnl" w:eastAsia="es-ES"/>
              </w:rPr>
              <w:t xml:space="preserve">Sen. </w:t>
            </w:r>
            <w:proofErr w:type="spellStart"/>
            <w:r w:rsidRPr="002A2420">
              <w:rPr>
                <w:rFonts w:ascii="Tahoma" w:eastAsia="Times New Roman" w:hAnsi="Tahoma" w:cs="Tahoma"/>
                <w:b/>
                <w:sz w:val="16"/>
                <w:szCs w:val="16"/>
                <w:lang w:val="es-ES_tradnl" w:eastAsia="es-ES"/>
              </w:rPr>
              <w:t>Sasil</w:t>
            </w:r>
            <w:proofErr w:type="spellEnd"/>
            <w:r w:rsidRPr="002A2420">
              <w:rPr>
                <w:rFonts w:ascii="Tahoma" w:eastAsia="Times New Roman" w:hAnsi="Tahoma" w:cs="Tahoma"/>
                <w:b/>
                <w:sz w:val="16"/>
                <w:szCs w:val="16"/>
                <w:lang w:val="es-ES_tradnl" w:eastAsia="es-ES"/>
              </w:rPr>
              <w:t xml:space="preserve"> </w:t>
            </w:r>
            <w:r w:rsidR="00F071B2">
              <w:rPr>
                <w:rFonts w:ascii="Tahoma" w:eastAsia="Times New Roman" w:hAnsi="Tahoma" w:cs="Tahoma"/>
                <w:b/>
                <w:sz w:val="16"/>
                <w:szCs w:val="16"/>
                <w:lang w:val="es-ES_tradnl" w:eastAsia="es-ES"/>
              </w:rPr>
              <w:t>d</w:t>
            </w:r>
            <w:r w:rsidRPr="002A2420">
              <w:rPr>
                <w:rFonts w:ascii="Tahoma" w:eastAsia="Times New Roman" w:hAnsi="Tahoma" w:cs="Tahoma"/>
                <w:b/>
                <w:sz w:val="16"/>
                <w:szCs w:val="16"/>
                <w:lang w:val="es-ES_tradnl" w:eastAsia="es-ES"/>
              </w:rPr>
              <w:t>e León Villard</w:t>
            </w:r>
          </w:p>
          <w:p w14:paraId="7FAF6849" w14:textId="77777777" w:rsidR="00BF4DD7" w:rsidRDefault="00BF4DD7" w:rsidP="00882074">
            <w:pPr>
              <w:tabs>
                <w:tab w:val="left" w:pos="5812"/>
              </w:tabs>
              <w:spacing w:after="0" w:line="240" w:lineRule="auto"/>
              <w:jc w:val="center"/>
              <w:rPr>
                <w:rFonts w:ascii="Tahoma" w:eastAsia="Times New Roman" w:hAnsi="Tahoma" w:cs="Tahoma"/>
                <w:sz w:val="16"/>
                <w:szCs w:val="16"/>
                <w:lang w:val="es-ES_tradnl" w:eastAsia="es-ES"/>
              </w:rPr>
            </w:pPr>
            <w:r w:rsidRPr="002A2420">
              <w:rPr>
                <w:rFonts w:ascii="Tahoma" w:eastAsia="Times New Roman" w:hAnsi="Tahoma" w:cs="Tahoma"/>
                <w:sz w:val="16"/>
                <w:szCs w:val="16"/>
                <w:lang w:val="es-ES" w:eastAsia="es-ES"/>
              </w:rPr>
              <w:t>Coordinadora</w:t>
            </w:r>
            <w:r w:rsidRPr="002A2420">
              <w:rPr>
                <w:rFonts w:ascii="Tahoma" w:eastAsia="Times New Roman" w:hAnsi="Tahoma" w:cs="Tahoma"/>
                <w:bCs/>
                <w:sz w:val="16"/>
                <w:szCs w:val="16"/>
                <w:lang w:val="es-ES" w:eastAsia="es-ES"/>
              </w:rPr>
              <w:t xml:space="preserve"> del</w:t>
            </w:r>
            <w:r w:rsidRPr="002A2420">
              <w:rPr>
                <w:rFonts w:ascii="Tahoma" w:eastAsia="Times New Roman" w:hAnsi="Tahoma" w:cs="Tahoma"/>
                <w:sz w:val="16"/>
                <w:szCs w:val="16"/>
                <w:lang w:val="es-ES_tradnl" w:eastAsia="es-ES"/>
              </w:rPr>
              <w:t xml:space="preserve"> Grupo Parlamentario</w:t>
            </w:r>
          </w:p>
          <w:p w14:paraId="0740AD56" w14:textId="77777777" w:rsidR="00BF4DD7" w:rsidRPr="002A2420" w:rsidRDefault="00BF4DD7" w:rsidP="00882074">
            <w:pPr>
              <w:tabs>
                <w:tab w:val="left" w:pos="5812"/>
              </w:tabs>
              <w:spacing w:after="0" w:line="240" w:lineRule="auto"/>
              <w:jc w:val="center"/>
              <w:rPr>
                <w:rFonts w:ascii="Times New Roman" w:eastAsia="Times New Roman" w:hAnsi="Times New Roman" w:cs="Times New Roman"/>
                <w:sz w:val="16"/>
                <w:szCs w:val="16"/>
                <w:lang w:val="es-ES" w:eastAsia="es-ES"/>
              </w:rPr>
            </w:pPr>
            <w:r w:rsidRPr="002A2420">
              <w:rPr>
                <w:rFonts w:ascii="Tahoma" w:eastAsia="Times New Roman" w:hAnsi="Tahoma" w:cs="Tahoma"/>
                <w:sz w:val="16"/>
                <w:szCs w:val="16"/>
                <w:lang w:val="es-ES_tradnl" w:eastAsia="es-ES"/>
              </w:rPr>
              <w:t>del Partido Encuentro Social</w:t>
            </w:r>
          </w:p>
        </w:tc>
        <w:tc>
          <w:tcPr>
            <w:tcW w:w="3261" w:type="dxa"/>
          </w:tcPr>
          <w:p w14:paraId="5746769C"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5412B9E"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70332A4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75E9FCD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2C95F1DE"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0F6C8DD2"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52895F4B"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 w:eastAsia="es-ES"/>
              </w:rPr>
              <w:t>Sen. Josefina Vázquez</w:t>
            </w:r>
            <w:r>
              <w:rPr>
                <w:rFonts w:ascii="Tahoma" w:eastAsia="Times New Roman" w:hAnsi="Tahoma" w:cs="Tahoma"/>
                <w:b/>
                <w:sz w:val="16"/>
                <w:szCs w:val="16"/>
                <w:lang w:val="es-ES" w:eastAsia="es-ES"/>
              </w:rPr>
              <w:t xml:space="preserve"> </w:t>
            </w:r>
            <w:r w:rsidRPr="002A2420">
              <w:rPr>
                <w:rFonts w:ascii="Tahoma" w:eastAsia="Times New Roman" w:hAnsi="Tahoma" w:cs="Tahoma"/>
                <w:b/>
                <w:sz w:val="16"/>
                <w:szCs w:val="16"/>
                <w:lang w:val="es-ES" w:eastAsia="es-ES"/>
              </w:rPr>
              <w:t xml:space="preserve">Mota </w:t>
            </w:r>
          </w:p>
          <w:p w14:paraId="7B19AE50" w14:textId="77777777" w:rsidR="00BF4DD7" w:rsidRPr="002A2420" w:rsidRDefault="00BF4DD7" w:rsidP="00882074">
            <w:pPr>
              <w:tabs>
                <w:tab w:val="left" w:pos="5812"/>
              </w:tabs>
              <w:spacing w:after="0" w:line="240" w:lineRule="auto"/>
              <w:jc w:val="center"/>
              <w:rPr>
                <w:rFonts w:ascii="Tahoma" w:eastAsia="Times New Roman" w:hAnsi="Tahoma" w:cs="Tahoma"/>
                <w:sz w:val="16"/>
                <w:szCs w:val="16"/>
                <w:lang w:val="es-ES" w:eastAsia="es-ES"/>
              </w:rPr>
            </w:pPr>
            <w:r w:rsidRPr="002A2420">
              <w:rPr>
                <w:rFonts w:ascii="Tahoma" w:eastAsia="Times New Roman" w:hAnsi="Tahoma" w:cs="Tahoma"/>
                <w:bCs/>
                <w:sz w:val="16"/>
                <w:szCs w:val="16"/>
                <w:lang w:val="es-ES" w:eastAsia="es-ES"/>
              </w:rPr>
              <w:t>Grupo Parlamentario del Partido Acción Nacional</w:t>
            </w:r>
          </w:p>
        </w:tc>
        <w:tc>
          <w:tcPr>
            <w:tcW w:w="3262" w:type="dxa"/>
          </w:tcPr>
          <w:p w14:paraId="23412CC0"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165E74A1"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0AD04C7"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89D1A4A"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4E06541C"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63D59E18"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151EFC74"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r w:rsidRPr="002A2420">
              <w:rPr>
                <w:rFonts w:ascii="Tahoma" w:eastAsia="Times New Roman" w:hAnsi="Tahoma" w:cs="Tahoma"/>
                <w:b/>
                <w:sz w:val="16"/>
                <w:szCs w:val="16"/>
                <w:lang w:val="es-ES" w:eastAsia="es-ES"/>
              </w:rPr>
              <w:t xml:space="preserve">Sen. </w:t>
            </w:r>
            <w:r w:rsidRPr="00086A16">
              <w:rPr>
                <w:rFonts w:ascii="Tahoma" w:eastAsia="Times New Roman" w:hAnsi="Tahoma" w:cs="Tahoma"/>
                <w:b/>
                <w:sz w:val="16"/>
                <w:szCs w:val="16"/>
                <w:lang w:val="es-ES" w:eastAsia="es-ES"/>
              </w:rPr>
              <w:t xml:space="preserve">Imelda Castro </w:t>
            </w:r>
            <w:proofErr w:type="spellStart"/>
            <w:r w:rsidRPr="00086A16">
              <w:rPr>
                <w:rFonts w:ascii="Tahoma" w:eastAsia="Times New Roman" w:hAnsi="Tahoma" w:cs="Tahoma"/>
                <w:b/>
                <w:sz w:val="16"/>
                <w:szCs w:val="16"/>
                <w:lang w:val="es-ES" w:eastAsia="es-ES"/>
              </w:rPr>
              <w:t>Castro</w:t>
            </w:r>
            <w:proofErr w:type="spellEnd"/>
          </w:p>
          <w:p w14:paraId="60C799AC" w14:textId="751E18E7" w:rsidR="00BF4DD7" w:rsidRPr="002A2420" w:rsidRDefault="00BF4DD7" w:rsidP="00882074">
            <w:pPr>
              <w:tabs>
                <w:tab w:val="left" w:pos="5812"/>
              </w:tabs>
              <w:spacing w:after="0" w:line="240" w:lineRule="auto"/>
              <w:jc w:val="center"/>
              <w:rPr>
                <w:rFonts w:ascii="Tahoma" w:eastAsia="Times New Roman" w:hAnsi="Tahoma" w:cs="Tahoma"/>
                <w:sz w:val="16"/>
                <w:szCs w:val="16"/>
                <w:lang w:val="es-ES" w:eastAsia="es-ES"/>
              </w:rPr>
            </w:pPr>
            <w:r w:rsidRPr="002A2420">
              <w:rPr>
                <w:rFonts w:ascii="Tahoma" w:eastAsia="Times New Roman" w:hAnsi="Tahoma" w:cs="Tahoma"/>
                <w:sz w:val="16"/>
                <w:szCs w:val="16"/>
                <w:lang w:val="es-ES" w:eastAsia="es-ES"/>
              </w:rPr>
              <w:t xml:space="preserve">Grupo Parlamentario de </w:t>
            </w:r>
            <w:r w:rsidR="00A05F4B">
              <w:rPr>
                <w:rFonts w:ascii="Tahoma" w:eastAsia="Times New Roman" w:hAnsi="Tahoma" w:cs="Tahoma"/>
                <w:sz w:val="16"/>
                <w:szCs w:val="16"/>
                <w:lang w:val="es-ES" w:eastAsia="es-ES"/>
              </w:rPr>
              <w:t>Morena</w:t>
            </w:r>
          </w:p>
        </w:tc>
      </w:tr>
      <w:tr w:rsidR="00BF4DD7" w:rsidRPr="002A2420" w14:paraId="2E6F7DA8" w14:textId="77777777" w:rsidTr="00882074">
        <w:trPr>
          <w:gridAfter w:val="1"/>
          <w:wAfter w:w="10" w:type="dxa"/>
          <w:trHeight w:val="1245"/>
          <w:jc w:val="center"/>
        </w:trPr>
        <w:tc>
          <w:tcPr>
            <w:tcW w:w="3261" w:type="dxa"/>
          </w:tcPr>
          <w:p w14:paraId="369E3F85" w14:textId="77777777" w:rsidR="00BF4DD7" w:rsidRPr="002A2420" w:rsidRDefault="00BF4DD7" w:rsidP="00882074">
            <w:pPr>
              <w:tabs>
                <w:tab w:val="left" w:pos="5812"/>
              </w:tabs>
              <w:spacing w:after="0" w:line="240" w:lineRule="auto"/>
              <w:jc w:val="center"/>
              <w:rPr>
                <w:rFonts w:ascii="Times New Roman" w:eastAsia="Times New Roman" w:hAnsi="Times New Roman" w:cs="Times New Roman"/>
                <w:sz w:val="16"/>
                <w:szCs w:val="16"/>
                <w:lang w:val="es-ES" w:eastAsia="es-ES"/>
              </w:rPr>
            </w:pPr>
          </w:p>
        </w:tc>
        <w:tc>
          <w:tcPr>
            <w:tcW w:w="3261" w:type="dxa"/>
          </w:tcPr>
          <w:p w14:paraId="6FF79E31"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097CA595"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3B23802D" w14:textId="77777777" w:rsidR="00BF4DD7" w:rsidRDefault="00BF4DD7" w:rsidP="00882074">
            <w:pPr>
              <w:tabs>
                <w:tab w:val="left" w:pos="5812"/>
              </w:tabs>
              <w:spacing w:after="0" w:line="240" w:lineRule="auto"/>
              <w:jc w:val="center"/>
              <w:rPr>
                <w:rFonts w:ascii="Tahoma" w:eastAsia="Times New Roman" w:hAnsi="Tahoma" w:cs="Tahoma"/>
                <w:b/>
                <w:sz w:val="16"/>
                <w:szCs w:val="16"/>
                <w:lang w:val="es-ES" w:eastAsia="es-ES"/>
              </w:rPr>
            </w:pPr>
          </w:p>
          <w:p w14:paraId="7B763BCC" w14:textId="77777777" w:rsidR="00BF4DD7" w:rsidRPr="002A2420" w:rsidRDefault="00BF4DD7" w:rsidP="00315174">
            <w:pPr>
              <w:tabs>
                <w:tab w:val="left" w:pos="5812"/>
              </w:tabs>
              <w:spacing w:after="0" w:line="240" w:lineRule="auto"/>
              <w:rPr>
                <w:rFonts w:ascii="Tahoma" w:eastAsia="Times New Roman" w:hAnsi="Tahoma" w:cs="Tahoma"/>
                <w:b/>
                <w:sz w:val="16"/>
                <w:szCs w:val="16"/>
                <w:lang w:val="es-ES" w:eastAsia="es-ES"/>
              </w:rPr>
            </w:pPr>
          </w:p>
        </w:tc>
        <w:tc>
          <w:tcPr>
            <w:tcW w:w="3262" w:type="dxa"/>
          </w:tcPr>
          <w:p w14:paraId="01E0F6FA" w14:textId="77777777" w:rsidR="00BF4DD7" w:rsidRPr="002A2420" w:rsidRDefault="00BF4DD7" w:rsidP="00882074">
            <w:pPr>
              <w:tabs>
                <w:tab w:val="left" w:pos="5812"/>
              </w:tabs>
              <w:spacing w:after="0" w:line="240" w:lineRule="auto"/>
              <w:jc w:val="center"/>
              <w:rPr>
                <w:rFonts w:ascii="Tahoma" w:eastAsia="Times New Roman" w:hAnsi="Tahoma" w:cs="Tahoma"/>
                <w:b/>
                <w:sz w:val="16"/>
                <w:szCs w:val="16"/>
                <w:lang w:val="es-ES" w:eastAsia="es-ES"/>
              </w:rPr>
            </w:pPr>
          </w:p>
        </w:tc>
      </w:tr>
      <w:bookmarkEnd w:id="1"/>
    </w:tbl>
    <w:p w14:paraId="64273361" w14:textId="77777777" w:rsidR="0026135B" w:rsidRDefault="0026135B" w:rsidP="00315174">
      <w:pPr>
        <w:spacing w:after="0"/>
      </w:pPr>
    </w:p>
    <w:sectPr w:rsidR="0026135B" w:rsidSect="00A05F4B">
      <w:headerReference w:type="default" r:id="rId8"/>
      <w:footerReference w:type="default" r:id="rId9"/>
      <w:pgSz w:w="12240" w:h="15840"/>
      <w:pgMar w:top="2693" w:right="1467" w:bottom="1418" w:left="1701" w:header="709"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331C" w14:textId="77777777" w:rsidR="004F7663" w:rsidRDefault="004F7663" w:rsidP="006E54D0">
      <w:pPr>
        <w:spacing w:after="0" w:line="240" w:lineRule="auto"/>
      </w:pPr>
      <w:r>
        <w:separator/>
      </w:r>
    </w:p>
  </w:endnote>
  <w:endnote w:type="continuationSeparator" w:id="0">
    <w:p w14:paraId="25D7DA52" w14:textId="77777777" w:rsidR="004F7663" w:rsidRDefault="004F7663" w:rsidP="006E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20584"/>
      <w:docPartObj>
        <w:docPartGallery w:val="Page Numbers (Bottom of Page)"/>
        <w:docPartUnique/>
      </w:docPartObj>
    </w:sdtPr>
    <w:sdtContent>
      <w:p w14:paraId="69CE8D96" w14:textId="77777777" w:rsidR="00A05F4B" w:rsidRPr="00A05F4B" w:rsidRDefault="00A05F4B" w:rsidP="00A05F4B">
        <w:pPr>
          <w:spacing w:after="0" w:line="240" w:lineRule="auto"/>
          <w:jc w:val="both"/>
          <w:rPr>
            <w:rFonts w:ascii="Tahoma" w:hAnsi="Tahoma" w:cs="Tahoma"/>
            <w:sz w:val="16"/>
            <w:szCs w:val="16"/>
          </w:rPr>
        </w:pPr>
        <w:r w:rsidRPr="00A05F4B">
          <w:rPr>
            <w:rFonts w:ascii="Tahoma" w:hAnsi="Tahoma" w:cs="Tahoma"/>
            <w:sz w:val="16"/>
            <w:szCs w:val="16"/>
          </w:rPr>
          <w:t>ACUERDO DE LA JUNTA DE COORDINACIÓN POLÍTICA POR EL QUE SE PONE A CONSIDERACIÓN DEL PLENO DEL SENADO DE LA REPÚBLICA EL NOMBRAMIENTO DE UNA COMISIONADA O UN COMISIONADO DEL INSTITUTO NACIONAL DE TRANSPARENCIA, ACCESO A LA INFORMACIÓN Y PROTECCIÓN DE DATOS PERSONALES, PARA DAR CUMPLIMIENTO A LAS RESOLUCIONES DICTADAS EN EL JUICIO DE AMPARO 1714/2022</w:t>
        </w:r>
      </w:p>
      <w:p w14:paraId="53EBC705" w14:textId="341A9905" w:rsidR="00A05F4B" w:rsidRDefault="00A05F4B">
        <w:pPr>
          <w:pStyle w:val="Piedepgina"/>
          <w:jc w:val="right"/>
        </w:pPr>
      </w:p>
      <w:p w14:paraId="1446DA9A" w14:textId="65219205" w:rsidR="00573A1A" w:rsidRDefault="003D1586">
        <w:pPr>
          <w:pStyle w:val="Piedepgina"/>
          <w:jc w:val="right"/>
        </w:pPr>
        <w:r>
          <w:fldChar w:fldCharType="begin"/>
        </w:r>
        <w:r>
          <w:instrText>PAGE   \* MERGEFORMAT</w:instrText>
        </w:r>
        <w:r>
          <w:fldChar w:fldCharType="separate"/>
        </w:r>
        <w:r w:rsidRPr="009779F5">
          <w:rPr>
            <w:noProof/>
            <w:lang w:val="es-ES"/>
          </w:rPr>
          <w:t>15</w:t>
        </w:r>
        <w:r>
          <w:fldChar w:fldCharType="end"/>
        </w:r>
      </w:p>
    </w:sdtContent>
  </w:sdt>
  <w:p w14:paraId="7D3CFC31" w14:textId="77777777" w:rsidR="00573A1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CD21" w14:textId="77777777" w:rsidR="004F7663" w:rsidRDefault="004F7663" w:rsidP="006E54D0">
      <w:pPr>
        <w:spacing w:after="0" w:line="240" w:lineRule="auto"/>
      </w:pPr>
      <w:r>
        <w:separator/>
      </w:r>
    </w:p>
  </w:footnote>
  <w:footnote w:type="continuationSeparator" w:id="0">
    <w:p w14:paraId="67F67FC0" w14:textId="77777777" w:rsidR="004F7663" w:rsidRDefault="004F7663" w:rsidP="006E54D0">
      <w:pPr>
        <w:spacing w:after="0" w:line="240" w:lineRule="auto"/>
      </w:pPr>
      <w:r>
        <w:continuationSeparator/>
      </w:r>
    </w:p>
  </w:footnote>
  <w:footnote w:id="1">
    <w:p w14:paraId="3C5149AF" w14:textId="77777777" w:rsidR="006E54D0" w:rsidRPr="001E5923" w:rsidRDefault="006E54D0" w:rsidP="006E54D0">
      <w:pPr>
        <w:pStyle w:val="Textonotapie"/>
        <w:jc w:val="both"/>
        <w:rPr>
          <w:lang w:val="es-ES"/>
        </w:rPr>
      </w:pPr>
      <w:r>
        <w:rPr>
          <w:rStyle w:val="Refdenotaalpie"/>
        </w:rPr>
        <w:footnoteRef/>
      </w:r>
      <w:r>
        <w:t xml:space="preserve"> </w:t>
      </w:r>
      <w:r>
        <w:rPr>
          <w:rFonts w:ascii="Arial" w:hAnsi="Arial" w:cs="Arial"/>
          <w:lang w:val="es-ES"/>
        </w:rPr>
        <w:t xml:space="preserve">Del listado de trece perfiles destacados mencionados a lo largo del proceso, se señalan solamente once, eliminando de ellos el referente a Ana Yadira Alarcón, participante en la primera elección, objetada por el Ejecutivo federal; y se elimina a </w:t>
      </w:r>
      <w:r w:rsidRPr="006056D5">
        <w:rPr>
          <w:rFonts w:ascii="Arial" w:hAnsi="Arial" w:cs="Arial"/>
          <w:lang w:val="es-ES"/>
        </w:rPr>
        <w:t>Ricardo Salgado Perrilliat</w:t>
      </w:r>
      <w:r>
        <w:rPr>
          <w:rFonts w:ascii="Arial" w:hAnsi="Arial" w:cs="Arial"/>
          <w:lang w:val="es-ES"/>
        </w:rPr>
        <w:t>, participante en el segundo proceso de elección y que no obtuvo la votación constitucional requerida para ser electo.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BDE" w14:textId="77777777" w:rsidR="00A05F4B" w:rsidRPr="00744033" w:rsidRDefault="00A05F4B" w:rsidP="00A05F4B">
    <w:pPr>
      <w:pStyle w:val="Encabezado"/>
      <w:jc w:val="center"/>
      <w:rPr>
        <w:rFonts w:ascii="Tahoma" w:hAnsi="Tahoma" w:cs="Tahoma"/>
        <w:b/>
        <w:sz w:val="52"/>
        <w:szCs w:val="52"/>
      </w:rPr>
    </w:pPr>
    <w:r w:rsidRPr="00744033">
      <w:rPr>
        <w:rFonts w:ascii="Tahoma" w:hAnsi="Tahoma" w:cs="Tahoma"/>
        <w:b/>
        <w:noProof/>
        <w:sz w:val="52"/>
        <w:szCs w:val="32"/>
      </w:rPr>
      <w:drawing>
        <wp:anchor distT="0" distB="0" distL="114300" distR="114300" simplePos="0" relativeHeight="251659264" behindDoc="1" locked="0" layoutInCell="1" allowOverlap="1" wp14:anchorId="666A4ABC" wp14:editId="16C208F5">
          <wp:simplePos x="0" y="0"/>
          <wp:positionH relativeFrom="column">
            <wp:posOffset>0</wp:posOffset>
          </wp:positionH>
          <wp:positionV relativeFrom="paragraph">
            <wp:posOffset>-65592</wp:posOffset>
          </wp:positionV>
          <wp:extent cx="1081669" cy="1081669"/>
          <wp:effectExtent l="0" t="0" r="4445" b="4445"/>
          <wp:wrapNone/>
          <wp:docPr id="2041055211" name="Imagen 20410552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81669" cy="1081669"/>
                  </a:xfrm>
                  <a:prstGeom prst="rect">
                    <a:avLst/>
                  </a:prstGeom>
                </pic:spPr>
              </pic:pic>
            </a:graphicData>
          </a:graphic>
          <wp14:sizeRelH relativeFrom="page">
            <wp14:pctWidth>0</wp14:pctWidth>
          </wp14:sizeRelH>
          <wp14:sizeRelV relativeFrom="page">
            <wp14:pctHeight>0</wp14:pctHeight>
          </wp14:sizeRelV>
        </wp:anchor>
      </w:drawing>
    </w:r>
  </w:p>
  <w:p w14:paraId="65C58ACA" w14:textId="77777777" w:rsidR="00A05F4B" w:rsidRDefault="00A05F4B" w:rsidP="00A05F4B">
    <w:pPr>
      <w:pStyle w:val="Encabezado"/>
      <w:jc w:val="center"/>
    </w:pPr>
    <w:r>
      <w:rPr>
        <w:rFonts w:ascii="Tahoma" w:hAnsi="Tahoma" w:cs="Tahoma"/>
        <w:b/>
        <w:sz w:val="32"/>
        <w:szCs w:val="18"/>
      </w:rPr>
      <w:t xml:space="preserve">                  </w:t>
    </w:r>
    <w:r w:rsidRPr="00744033">
      <w:rPr>
        <w:rFonts w:ascii="Tahoma" w:hAnsi="Tahoma" w:cs="Tahoma"/>
        <w:b/>
        <w:sz w:val="32"/>
        <w:szCs w:val="18"/>
      </w:rPr>
      <w:t>JUNTA DE COORDINACIÓN POLÍTICA</w:t>
    </w:r>
  </w:p>
  <w:p w14:paraId="1D5B78E9" w14:textId="77777777" w:rsidR="00A05F4B" w:rsidRDefault="00A05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16B"/>
    <w:multiLevelType w:val="hybridMultilevel"/>
    <w:tmpl w:val="49827EE4"/>
    <w:lvl w:ilvl="0" w:tplc="0BB8E9B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D2D6CE5"/>
    <w:multiLevelType w:val="hybridMultilevel"/>
    <w:tmpl w:val="ADC03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410AEA"/>
    <w:multiLevelType w:val="hybridMultilevel"/>
    <w:tmpl w:val="E6F4BE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524A14"/>
    <w:multiLevelType w:val="hybridMultilevel"/>
    <w:tmpl w:val="ADC03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A371DD"/>
    <w:multiLevelType w:val="hybridMultilevel"/>
    <w:tmpl w:val="5A12B98E"/>
    <w:lvl w:ilvl="0" w:tplc="4FA6FAE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E132E10"/>
    <w:multiLevelType w:val="hybridMultilevel"/>
    <w:tmpl w:val="CC6243CC"/>
    <w:lvl w:ilvl="0" w:tplc="FFFFFFFF">
      <w:start w:val="1"/>
      <w:numFmt w:val="upperLetter"/>
      <w:lvlText w:val="%1."/>
      <w:lvlJc w:val="left"/>
      <w:pPr>
        <w:ind w:left="1800" w:hanging="360"/>
      </w:pPr>
    </w:lvl>
    <w:lvl w:ilvl="1" w:tplc="080A0017">
      <w:start w:val="1"/>
      <w:numFmt w:val="lowerLetter"/>
      <w:lvlText w:val="%2)"/>
      <w:lvlJc w:val="left"/>
      <w:pPr>
        <w:ind w:left="2520" w:hanging="360"/>
      </w:pPr>
    </w:lvl>
    <w:lvl w:ilvl="2" w:tplc="BE14B918">
      <w:start w:val="1"/>
      <w:numFmt w:val="decimal"/>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D7A02E7"/>
    <w:multiLevelType w:val="hybridMultilevel"/>
    <w:tmpl w:val="89027B22"/>
    <w:lvl w:ilvl="0" w:tplc="080A0017">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5D3F1331"/>
    <w:multiLevelType w:val="hybridMultilevel"/>
    <w:tmpl w:val="B9A69236"/>
    <w:lvl w:ilvl="0" w:tplc="94F860C0">
      <w:start w:val="1"/>
      <w:numFmt w:val="upperRoman"/>
      <w:lvlText w:val="%1."/>
      <w:lvlJc w:val="left"/>
      <w:pPr>
        <w:ind w:left="720" w:hanging="720"/>
      </w:pPr>
      <w:rPr>
        <w:rFonts w:hint="default"/>
        <w:b/>
        <w:bCs/>
        <w:i w:val="0"/>
        <w:iCs w:val="0"/>
      </w:rPr>
    </w:lvl>
    <w:lvl w:ilvl="1" w:tplc="1EAE6A88">
      <w:start w:val="1"/>
      <w:numFmt w:val="upperLetter"/>
      <w:lvlText w:val="%2."/>
      <w:lvlJc w:val="left"/>
      <w:pPr>
        <w:ind w:left="1452" w:hanging="372"/>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0811027">
    <w:abstractNumId w:val="7"/>
  </w:num>
  <w:num w:numId="2" w16cid:durableId="1860392819">
    <w:abstractNumId w:val="5"/>
  </w:num>
  <w:num w:numId="3" w16cid:durableId="709842224">
    <w:abstractNumId w:val="4"/>
  </w:num>
  <w:num w:numId="4" w16cid:durableId="1369451536">
    <w:abstractNumId w:val="1"/>
  </w:num>
  <w:num w:numId="5" w16cid:durableId="781148590">
    <w:abstractNumId w:val="6"/>
  </w:num>
  <w:num w:numId="6" w16cid:durableId="578831558">
    <w:abstractNumId w:val="3"/>
  </w:num>
  <w:num w:numId="7" w16cid:durableId="1688478599">
    <w:abstractNumId w:val="2"/>
  </w:num>
  <w:num w:numId="8" w16cid:durableId="91104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5B"/>
    <w:rsid w:val="00144888"/>
    <w:rsid w:val="0026135B"/>
    <w:rsid w:val="00315174"/>
    <w:rsid w:val="003D1586"/>
    <w:rsid w:val="00407BEB"/>
    <w:rsid w:val="00474F49"/>
    <w:rsid w:val="004F7663"/>
    <w:rsid w:val="00505588"/>
    <w:rsid w:val="006059B0"/>
    <w:rsid w:val="006263AC"/>
    <w:rsid w:val="006D2DCD"/>
    <w:rsid w:val="006E54D0"/>
    <w:rsid w:val="00826533"/>
    <w:rsid w:val="0092207F"/>
    <w:rsid w:val="009A68D6"/>
    <w:rsid w:val="00A05F4B"/>
    <w:rsid w:val="00AA327D"/>
    <w:rsid w:val="00B37243"/>
    <w:rsid w:val="00BB310F"/>
    <w:rsid w:val="00BF4DD7"/>
    <w:rsid w:val="00C4473D"/>
    <w:rsid w:val="00CA295F"/>
    <w:rsid w:val="00CA3557"/>
    <w:rsid w:val="00E55154"/>
    <w:rsid w:val="00ED0BCF"/>
    <w:rsid w:val="00EE0EFF"/>
    <w:rsid w:val="00F071B2"/>
    <w:rsid w:val="00F27077"/>
    <w:rsid w:val="00F406BE"/>
    <w:rsid w:val="00FD406C"/>
    <w:rsid w:val="00FF6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7571"/>
  <w15:chartTrackingRefBased/>
  <w15:docId w15:val="{394DB1E5-02E1-466D-93B2-8943D59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5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35B"/>
    <w:pPr>
      <w:ind w:left="720"/>
      <w:contextualSpacing/>
    </w:pPr>
  </w:style>
  <w:style w:type="character" w:styleId="Hipervnculo">
    <w:name w:val="Hyperlink"/>
    <w:basedOn w:val="Fuentedeprrafopredeter"/>
    <w:uiPriority w:val="99"/>
    <w:unhideWhenUsed/>
    <w:rsid w:val="0026135B"/>
    <w:rPr>
      <w:color w:val="0563C1" w:themeColor="hyperlink"/>
      <w:u w:val="single"/>
    </w:rPr>
  </w:style>
  <w:style w:type="paragraph" w:styleId="Encabezado">
    <w:name w:val="header"/>
    <w:basedOn w:val="Normal"/>
    <w:link w:val="EncabezadoCar"/>
    <w:uiPriority w:val="99"/>
    <w:unhideWhenUsed/>
    <w:rsid w:val="00261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35B"/>
    <w:rPr>
      <w:kern w:val="0"/>
      <w14:ligatures w14:val="none"/>
    </w:rPr>
  </w:style>
  <w:style w:type="paragraph" w:styleId="Piedepgina">
    <w:name w:val="footer"/>
    <w:basedOn w:val="Normal"/>
    <w:link w:val="PiedepginaCar"/>
    <w:uiPriority w:val="99"/>
    <w:unhideWhenUsed/>
    <w:rsid w:val="00261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35B"/>
    <w:rPr>
      <w:kern w:val="0"/>
      <w14:ligatures w14:val="none"/>
    </w:rPr>
  </w:style>
  <w:style w:type="paragraph" w:styleId="NormalWeb">
    <w:name w:val="Normal (Web)"/>
    <w:basedOn w:val="Normal"/>
    <w:uiPriority w:val="99"/>
    <w:unhideWhenUsed/>
    <w:rsid w:val="002613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E54D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E54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54D0"/>
    <w:rPr>
      <w:kern w:val="0"/>
      <w:sz w:val="20"/>
      <w:szCs w:val="20"/>
      <w14:ligatures w14:val="none"/>
    </w:rPr>
  </w:style>
  <w:style w:type="character" w:styleId="Refdenotaalpie">
    <w:name w:val="footnote reference"/>
    <w:basedOn w:val="Fuentedeprrafopredeter"/>
    <w:uiPriority w:val="99"/>
    <w:semiHidden/>
    <w:unhideWhenUsed/>
    <w:rsid w:val="006E5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d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3953</Words>
  <Characters>21744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GABRIEL ORNELAS MORELOS</dc:creator>
  <cp:keywords/>
  <dc:description/>
  <cp:lastModifiedBy>OFICINA-TCO-S1-JC1</cp:lastModifiedBy>
  <cp:revision>10</cp:revision>
  <cp:lastPrinted>2023-05-30T23:25:00Z</cp:lastPrinted>
  <dcterms:created xsi:type="dcterms:W3CDTF">2023-05-29T23:32:00Z</dcterms:created>
  <dcterms:modified xsi:type="dcterms:W3CDTF">2023-05-31T00:51:00Z</dcterms:modified>
</cp:coreProperties>
</file>