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AD4F" w14:textId="77777777" w:rsidR="00D52F0A" w:rsidRPr="00012F32" w:rsidRDefault="00D52F0A" w:rsidP="00D52F0A">
      <w:pPr>
        <w:spacing w:after="0" w:line="360" w:lineRule="auto"/>
        <w:jc w:val="both"/>
        <w:rPr>
          <w:rFonts w:ascii="Arial" w:hAnsi="Arial" w:cs="Arial"/>
          <w:b/>
          <w:sz w:val="28"/>
          <w:szCs w:val="28"/>
        </w:rPr>
      </w:pPr>
      <w:r w:rsidRPr="00012F32">
        <w:rPr>
          <w:rFonts w:ascii="Arial" w:hAnsi="Arial" w:cs="Arial"/>
          <w:b/>
          <w:sz w:val="28"/>
          <w:szCs w:val="28"/>
        </w:rPr>
        <w:t xml:space="preserve">VOTO CONCURRENTE QUE FORMULA EL MINISTRO ARTURO ZALDÍVAR LELO DE LARREA EN LA ACCIÓN DE INCONSTITUCIONALIDAD 112/2019 Y SUS ACUMULADAS 113/2019, 114/2019, 115/2019, 119/2019 Y 120/2019, PROMOVIDAS POR LOS </w:t>
      </w:r>
      <w:r w:rsidRPr="00012F32">
        <w:rPr>
          <w:rFonts w:ascii="Arial" w:hAnsi="Arial" w:cs="Arial"/>
          <w:b/>
          <w:bCs/>
          <w:sz w:val="28"/>
          <w:szCs w:val="28"/>
        </w:rPr>
        <w:t>PARTIDOS ACCIÓN NACIONAL, MOVIMIENTO CIUDADANO, DE LA REVOLUCIÓN DEMOCRÁTICA, REVOLUCIONARIO INSTITUCIONAL, DE BAJA CALIFORNIA, Y POR LA COMISIÓN NACIONAL DE LOS DERECHOS HUMANOS</w:t>
      </w:r>
    </w:p>
    <w:p w14:paraId="1510AD50" w14:textId="77777777" w:rsidR="00D52F0A" w:rsidRPr="00012F32" w:rsidRDefault="00D52F0A" w:rsidP="00D52F0A">
      <w:pPr>
        <w:spacing w:after="0" w:line="360" w:lineRule="auto"/>
        <w:jc w:val="both"/>
        <w:rPr>
          <w:rFonts w:ascii="Arial" w:hAnsi="Arial" w:cs="Arial"/>
          <w:b/>
          <w:sz w:val="28"/>
          <w:szCs w:val="28"/>
        </w:rPr>
      </w:pPr>
    </w:p>
    <w:p w14:paraId="3BEDF862" w14:textId="0BB395D7" w:rsidR="00691D05" w:rsidRPr="00012F32" w:rsidRDefault="00D52F0A" w:rsidP="00691D05">
      <w:pPr>
        <w:spacing w:after="0" w:line="360" w:lineRule="auto"/>
        <w:jc w:val="both"/>
        <w:rPr>
          <w:rFonts w:ascii="Arial" w:hAnsi="Arial" w:cs="Arial"/>
          <w:sz w:val="28"/>
          <w:szCs w:val="28"/>
        </w:rPr>
      </w:pPr>
      <w:r w:rsidRPr="00012F32">
        <w:rPr>
          <w:rFonts w:ascii="Arial" w:hAnsi="Arial" w:cs="Arial"/>
          <w:sz w:val="28"/>
          <w:szCs w:val="28"/>
        </w:rPr>
        <w:t xml:space="preserve">En sesión pública celebrada el once de mayo de dos mil veinte, el Pleno de la Suprema Corte de Justicia de la Nación resolvió la acción de inconstitucionalidad 112/2019 y sus acumuladas, </w:t>
      </w:r>
      <w:r w:rsidR="004910A6" w:rsidRPr="00012F32">
        <w:rPr>
          <w:rFonts w:ascii="Arial" w:hAnsi="Arial" w:cs="Arial"/>
          <w:sz w:val="28"/>
          <w:szCs w:val="28"/>
        </w:rPr>
        <w:t xml:space="preserve">por medio de las cuales diversos partidos políticos y la Comisión Nacional de Derechos Humanos impugnaron la constitucionalidad del </w:t>
      </w:r>
      <w:r w:rsidRPr="00012F32">
        <w:rPr>
          <w:rFonts w:ascii="Arial" w:hAnsi="Arial" w:cs="Arial"/>
          <w:sz w:val="28"/>
          <w:szCs w:val="28"/>
        </w:rPr>
        <w:t>Decreto No. 351, publicado en el Periódico Oficial del Estado de Baja California el diecisiete de octubre de dos mil diecinueve</w:t>
      </w:r>
      <w:r w:rsidR="00691D05" w:rsidRPr="00012F32">
        <w:rPr>
          <w:rFonts w:ascii="Arial" w:hAnsi="Arial" w:cs="Arial"/>
          <w:sz w:val="28"/>
          <w:szCs w:val="28"/>
        </w:rPr>
        <w:t xml:space="preserve">, el cual </w:t>
      </w:r>
      <w:r w:rsidR="00C804EC" w:rsidRPr="00012F32">
        <w:rPr>
          <w:rFonts w:ascii="Arial" w:hAnsi="Arial" w:cs="Arial"/>
          <w:sz w:val="28"/>
          <w:szCs w:val="28"/>
        </w:rPr>
        <w:t xml:space="preserve">tuvo por objeto reformar el artículo </w:t>
      </w:r>
      <w:r w:rsidR="00955EA8" w:rsidRPr="00012F32">
        <w:rPr>
          <w:rFonts w:ascii="Arial" w:hAnsi="Arial" w:cs="Arial"/>
          <w:sz w:val="28"/>
          <w:szCs w:val="28"/>
        </w:rPr>
        <w:t>O</w:t>
      </w:r>
      <w:r w:rsidR="00C804EC" w:rsidRPr="00012F32">
        <w:rPr>
          <w:rFonts w:ascii="Arial" w:hAnsi="Arial" w:cs="Arial"/>
          <w:sz w:val="28"/>
          <w:szCs w:val="28"/>
        </w:rPr>
        <w:t xml:space="preserve">ctavo </w:t>
      </w:r>
      <w:r w:rsidR="00955EA8" w:rsidRPr="00012F32">
        <w:rPr>
          <w:rFonts w:ascii="Arial" w:hAnsi="Arial" w:cs="Arial"/>
          <w:sz w:val="28"/>
          <w:szCs w:val="28"/>
        </w:rPr>
        <w:t>T</w:t>
      </w:r>
      <w:r w:rsidR="00C804EC" w:rsidRPr="00012F32">
        <w:rPr>
          <w:rFonts w:ascii="Arial" w:hAnsi="Arial" w:cs="Arial"/>
          <w:sz w:val="28"/>
          <w:szCs w:val="28"/>
        </w:rPr>
        <w:t>ransitorio de la Constitución Política de Baja California</w:t>
      </w:r>
      <w:r w:rsidR="00BE69E3" w:rsidRPr="00012F32">
        <w:rPr>
          <w:rStyle w:val="Refdenotaalpie"/>
          <w:rFonts w:ascii="Arial" w:hAnsi="Arial" w:cs="Arial"/>
          <w:sz w:val="28"/>
          <w:szCs w:val="28"/>
        </w:rPr>
        <w:footnoteReference w:id="1"/>
      </w:r>
      <w:r w:rsidR="00C804EC" w:rsidRPr="00012F32">
        <w:rPr>
          <w:rFonts w:ascii="Arial" w:hAnsi="Arial" w:cs="Arial"/>
          <w:sz w:val="28"/>
          <w:szCs w:val="28"/>
        </w:rPr>
        <w:t xml:space="preserve">, a fin de </w:t>
      </w:r>
      <w:r w:rsidR="00C804EC" w:rsidRPr="00012F32">
        <w:rPr>
          <w:rFonts w:ascii="Arial" w:hAnsi="Arial" w:cs="Arial"/>
          <w:i/>
          <w:sz w:val="28"/>
          <w:szCs w:val="28"/>
        </w:rPr>
        <w:t>ampliar</w:t>
      </w:r>
      <w:r w:rsidR="00C804EC" w:rsidRPr="00012F32">
        <w:rPr>
          <w:rFonts w:ascii="Arial" w:hAnsi="Arial" w:cs="Arial"/>
          <w:sz w:val="28"/>
          <w:szCs w:val="28"/>
        </w:rPr>
        <w:t xml:space="preserve"> de </w:t>
      </w:r>
      <w:r w:rsidRPr="00012F32">
        <w:rPr>
          <w:rFonts w:ascii="Arial" w:hAnsi="Arial" w:cs="Arial"/>
          <w:sz w:val="28"/>
          <w:szCs w:val="28"/>
        </w:rPr>
        <w:t xml:space="preserve">dos a cinco años el mandato del Gobernador electo en el proceso </w:t>
      </w:r>
      <w:r w:rsidR="00C804EC" w:rsidRPr="00012F32">
        <w:rPr>
          <w:rFonts w:ascii="Arial" w:hAnsi="Arial" w:cs="Arial"/>
          <w:sz w:val="28"/>
          <w:szCs w:val="28"/>
        </w:rPr>
        <w:t xml:space="preserve">electoral de dos mil diecinueve. </w:t>
      </w:r>
    </w:p>
    <w:p w14:paraId="4CA9E8A9" w14:textId="77777777" w:rsidR="00691D05" w:rsidRPr="00012F32" w:rsidRDefault="00691D05" w:rsidP="00691D05">
      <w:pPr>
        <w:spacing w:after="0" w:line="360" w:lineRule="auto"/>
        <w:jc w:val="both"/>
        <w:rPr>
          <w:rFonts w:ascii="Arial" w:hAnsi="Arial" w:cs="Arial"/>
          <w:sz w:val="28"/>
          <w:szCs w:val="28"/>
        </w:rPr>
      </w:pPr>
    </w:p>
    <w:p w14:paraId="1510AD53" w14:textId="1967AA89" w:rsidR="00D52F0A" w:rsidRPr="00012F32" w:rsidRDefault="00C804EC" w:rsidP="003906D3">
      <w:pPr>
        <w:spacing w:after="0" w:line="360" w:lineRule="auto"/>
        <w:ind w:firstLine="708"/>
        <w:jc w:val="both"/>
        <w:rPr>
          <w:rFonts w:ascii="Arial" w:hAnsi="Arial" w:cs="Arial"/>
          <w:sz w:val="28"/>
          <w:szCs w:val="28"/>
        </w:rPr>
      </w:pPr>
      <w:r w:rsidRPr="00012F32">
        <w:rPr>
          <w:rFonts w:ascii="Arial" w:hAnsi="Arial" w:cs="Arial"/>
          <w:sz w:val="28"/>
          <w:szCs w:val="28"/>
        </w:rPr>
        <w:t xml:space="preserve">En efecto, de acuerdo con los hechos probados en el expediente, </w:t>
      </w:r>
      <w:r w:rsidR="00D52F0A" w:rsidRPr="00012F32">
        <w:rPr>
          <w:rFonts w:ascii="Arial" w:hAnsi="Arial" w:cs="Arial"/>
          <w:sz w:val="28"/>
          <w:szCs w:val="28"/>
        </w:rPr>
        <w:t xml:space="preserve">el proceso electoral 2018-2019 </w:t>
      </w:r>
      <w:r w:rsidRPr="00012F32">
        <w:rPr>
          <w:rFonts w:ascii="Arial" w:hAnsi="Arial" w:cs="Arial"/>
          <w:sz w:val="28"/>
          <w:szCs w:val="28"/>
        </w:rPr>
        <w:t xml:space="preserve">en dicha entidad </w:t>
      </w:r>
      <w:r w:rsidR="00BE69E3" w:rsidRPr="00012F32">
        <w:rPr>
          <w:rFonts w:ascii="Arial" w:hAnsi="Arial" w:cs="Arial"/>
          <w:sz w:val="28"/>
          <w:szCs w:val="28"/>
        </w:rPr>
        <w:t xml:space="preserve">federativa se inició </w:t>
      </w:r>
      <w:r w:rsidR="00D52F0A" w:rsidRPr="00012F32">
        <w:rPr>
          <w:rFonts w:ascii="Arial" w:hAnsi="Arial" w:cs="Arial"/>
          <w:sz w:val="28"/>
          <w:szCs w:val="28"/>
        </w:rPr>
        <w:t xml:space="preserve">y concluyó bajo la vigencia del artículo Octavo Transitorio en su redacción original y previa a la </w:t>
      </w:r>
      <w:r w:rsidR="00955EA8" w:rsidRPr="00012F32">
        <w:rPr>
          <w:rFonts w:ascii="Arial" w:hAnsi="Arial" w:cs="Arial"/>
          <w:sz w:val="28"/>
          <w:szCs w:val="28"/>
        </w:rPr>
        <w:t xml:space="preserve">referida </w:t>
      </w:r>
      <w:r w:rsidR="00D52F0A" w:rsidRPr="00012F32">
        <w:rPr>
          <w:rFonts w:ascii="Arial" w:hAnsi="Arial" w:cs="Arial"/>
          <w:sz w:val="28"/>
          <w:szCs w:val="28"/>
        </w:rPr>
        <w:t>reforma, el cual establecía una duración de la gubernatura de dos años</w:t>
      </w:r>
      <w:r w:rsidR="00BE69E3" w:rsidRPr="00012F32">
        <w:rPr>
          <w:rFonts w:ascii="Arial" w:hAnsi="Arial" w:cs="Arial"/>
          <w:sz w:val="28"/>
          <w:szCs w:val="28"/>
        </w:rPr>
        <w:t xml:space="preserve"> (</w:t>
      </w:r>
      <w:r w:rsidR="00D52F0A" w:rsidRPr="00012F32">
        <w:rPr>
          <w:rFonts w:ascii="Arial" w:hAnsi="Arial" w:cs="Arial"/>
          <w:sz w:val="28"/>
          <w:szCs w:val="28"/>
        </w:rPr>
        <w:t>de 2019 a 2021</w:t>
      </w:r>
      <w:r w:rsidR="00BE69E3" w:rsidRPr="00012F32">
        <w:rPr>
          <w:rFonts w:ascii="Arial" w:hAnsi="Arial" w:cs="Arial"/>
          <w:sz w:val="28"/>
          <w:szCs w:val="28"/>
        </w:rPr>
        <w:t>)</w:t>
      </w:r>
      <w:r w:rsidR="00FF006C" w:rsidRPr="00012F32">
        <w:rPr>
          <w:rStyle w:val="Refdenotaalpie"/>
          <w:rFonts w:ascii="Arial" w:hAnsi="Arial" w:cs="Arial"/>
          <w:sz w:val="28"/>
          <w:szCs w:val="28"/>
        </w:rPr>
        <w:footnoteReference w:id="2"/>
      </w:r>
      <w:r w:rsidR="00BE69E3" w:rsidRPr="00012F32">
        <w:rPr>
          <w:rFonts w:ascii="Arial" w:hAnsi="Arial" w:cs="Arial"/>
          <w:sz w:val="28"/>
          <w:szCs w:val="28"/>
        </w:rPr>
        <w:t>.</w:t>
      </w:r>
      <w:r w:rsidR="00D52F0A" w:rsidRPr="00012F32">
        <w:rPr>
          <w:rFonts w:ascii="Arial" w:hAnsi="Arial" w:cs="Arial"/>
          <w:sz w:val="28"/>
          <w:szCs w:val="28"/>
        </w:rPr>
        <w:t xml:space="preserve"> Sin embargo, con </w:t>
      </w:r>
      <w:r w:rsidR="00D52F0A" w:rsidRPr="00012F32">
        <w:rPr>
          <w:rFonts w:ascii="Arial" w:hAnsi="Arial" w:cs="Arial"/>
          <w:sz w:val="28"/>
          <w:szCs w:val="28"/>
        </w:rPr>
        <w:lastRenderedPageBreak/>
        <w:t>posterioridad a la elección, el constituyente de Baja California</w:t>
      </w:r>
      <w:r w:rsidR="00BE69E3" w:rsidRPr="00012F32">
        <w:rPr>
          <w:rFonts w:ascii="Arial" w:hAnsi="Arial" w:cs="Arial"/>
          <w:sz w:val="28"/>
          <w:szCs w:val="28"/>
        </w:rPr>
        <w:t>, a través del Decreto impugnado,</w:t>
      </w:r>
      <w:r w:rsidR="00D52F0A" w:rsidRPr="00012F32">
        <w:rPr>
          <w:rFonts w:ascii="Arial" w:hAnsi="Arial" w:cs="Arial"/>
          <w:sz w:val="28"/>
          <w:szCs w:val="28"/>
        </w:rPr>
        <w:t xml:space="preserve"> amplió el periodo de dicho manda</w:t>
      </w:r>
      <w:r w:rsidR="00BE69E3" w:rsidRPr="00012F32">
        <w:rPr>
          <w:rFonts w:ascii="Arial" w:hAnsi="Arial" w:cs="Arial"/>
          <w:sz w:val="28"/>
          <w:szCs w:val="28"/>
        </w:rPr>
        <w:t>to de dos a cinco años (</w:t>
      </w:r>
      <w:r w:rsidR="007A388E" w:rsidRPr="00012F32">
        <w:rPr>
          <w:rFonts w:ascii="Arial" w:hAnsi="Arial" w:cs="Arial"/>
          <w:sz w:val="28"/>
          <w:szCs w:val="28"/>
        </w:rPr>
        <w:t xml:space="preserve">esto es, </w:t>
      </w:r>
      <w:r w:rsidR="00D52F0A" w:rsidRPr="00012F32">
        <w:rPr>
          <w:rFonts w:ascii="Arial" w:hAnsi="Arial" w:cs="Arial"/>
          <w:sz w:val="28"/>
          <w:szCs w:val="28"/>
        </w:rPr>
        <w:t>de 2019 a 2024).</w:t>
      </w:r>
    </w:p>
    <w:p w14:paraId="1510AD54" w14:textId="77777777" w:rsidR="00D52F0A" w:rsidRPr="00012F32" w:rsidRDefault="00D52F0A" w:rsidP="00D52F0A">
      <w:pPr>
        <w:spacing w:after="0" w:line="360" w:lineRule="auto"/>
        <w:jc w:val="both"/>
        <w:rPr>
          <w:rFonts w:ascii="Arial" w:hAnsi="Arial" w:cs="Arial"/>
          <w:sz w:val="28"/>
          <w:szCs w:val="28"/>
        </w:rPr>
      </w:pPr>
    </w:p>
    <w:p w14:paraId="1510AD55" w14:textId="4FD57332" w:rsidR="00B40722" w:rsidRPr="00012F32" w:rsidRDefault="00691D05" w:rsidP="00B40722">
      <w:pPr>
        <w:spacing w:after="0" w:line="360" w:lineRule="auto"/>
        <w:ind w:firstLine="708"/>
        <w:jc w:val="both"/>
        <w:rPr>
          <w:rFonts w:ascii="Arial" w:hAnsi="Arial" w:cs="Arial"/>
          <w:sz w:val="28"/>
          <w:szCs w:val="28"/>
        </w:rPr>
      </w:pPr>
      <w:r w:rsidRPr="00012F32">
        <w:rPr>
          <w:rFonts w:ascii="Arial" w:hAnsi="Arial" w:cs="Arial"/>
          <w:sz w:val="28"/>
          <w:szCs w:val="28"/>
        </w:rPr>
        <w:t>Bajo este contexto</w:t>
      </w:r>
      <w:r w:rsidR="00955EA8" w:rsidRPr="00012F32">
        <w:rPr>
          <w:rFonts w:ascii="Arial" w:hAnsi="Arial" w:cs="Arial"/>
          <w:sz w:val="28"/>
          <w:szCs w:val="28"/>
        </w:rPr>
        <w:t xml:space="preserve">, </w:t>
      </w:r>
      <w:r w:rsidR="00BE69E3" w:rsidRPr="00012F32">
        <w:rPr>
          <w:rFonts w:ascii="Arial" w:hAnsi="Arial" w:cs="Arial"/>
          <w:sz w:val="28"/>
          <w:szCs w:val="28"/>
        </w:rPr>
        <w:t>el Tribunal Pleno de la Suprema Corte de Justicia de la Nación determinó</w:t>
      </w:r>
      <w:r w:rsidRPr="00012F32">
        <w:rPr>
          <w:rFonts w:ascii="Arial" w:hAnsi="Arial" w:cs="Arial"/>
          <w:sz w:val="28"/>
          <w:szCs w:val="28"/>
        </w:rPr>
        <w:t>,</w:t>
      </w:r>
      <w:r w:rsidR="00BE69E3" w:rsidRPr="00012F32">
        <w:rPr>
          <w:rFonts w:ascii="Arial" w:hAnsi="Arial" w:cs="Arial"/>
          <w:sz w:val="28"/>
          <w:szCs w:val="28"/>
        </w:rPr>
        <w:t xml:space="preserve"> </w:t>
      </w:r>
      <w:r w:rsidRPr="00012F32">
        <w:rPr>
          <w:rFonts w:ascii="Arial" w:hAnsi="Arial" w:cs="Arial"/>
          <w:sz w:val="28"/>
          <w:szCs w:val="28"/>
        </w:rPr>
        <w:t xml:space="preserve">por </w:t>
      </w:r>
      <w:r w:rsidRPr="00012F32">
        <w:rPr>
          <w:rFonts w:ascii="Arial" w:hAnsi="Arial" w:cs="Arial"/>
          <w:i/>
          <w:sz w:val="28"/>
          <w:szCs w:val="28"/>
        </w:rPr>
        <w:t>unanimidad</w:t>
      </w:r>
      <w:r w:rsidRPr="00012F32">
        <w:rPr>
          <w:rFonts w:ascii="Arial" w:hAnsi="Arial" w:cs="Arial"/>
          <w:sz w:val="28"/>
          <w:szCs w:val="28"/>
        </w:rPr>
        <w:t xml:space="preserve">, </w:t>
      </w:r>
      <w:r w:rsidR="00D52F0A" w:rsidRPr="00012F32">
        <w:rPr>
          <w:rFonts w:ascii="Arial" w:hAnsi="Arial" w:cs="Arial"/>
          <w:sz w:val="28"/>
          <w:szCs w:val="28"/>
        </w:rPr>
        <w:t xml:space="preserve">que </w:t>
      </w:r>
      <w:r w:rsidR="00BE69E3" w:rsidRPr="00012F32">
        <w:rPr>
          <w:rFonts w:ascii="Arial" w:hAnsi="Arial" w:cs="Arial"/>
          <w:sz w:val="28"/>
          <w:szCs w:val="28"/>
        </w:rPr>
        <w:t>haber extendido</w:t>
      </w:r>
      <w:r w:rsidR="00D52F0A" w:rsidRPr="00012F32">
        <w:rPr>
          <w:rFonts w:ascii="Arial" w:hAnsi="Arial" w:cs="Arial"/>
          <w:sz w:val="28"/>
          <w:szCs w:val="28"/>
        </w:rPr>
        <w:t xml:space="preserve"> el periodo de encargo del Gobernador del Estado de Baja California, después de que los ciudadanos de dicha entidad votaron por un periodo distinto,</w:t>
      </w:r>
      <w:r w:rsidR="00D52F0A" w:rsidRPr="00012F32">
        <w:rPr>
          <w:rFonts w:ascii="Arial" w:hAnsi="Arial" w:cs="Arial"/>
          <w:i/>
          <w:sz w:val="28"/>
          <w:szCs w:val="28"/>
        </w:rPr>
        <w:t xml:space="preserve"> </w:t>
      </w:r>
      <w:r w:rsidR="00D52F0A" w:rsidRPr="00012F32">
        <w:rPr>
          <w:rFonts w:ascii="Arial" w:hAnsi="Arial" w:cs="Arial"/>
          <w:sz w:val="28"/>
          <w:szCs w:val="28"/>
        </w:rPr>
        <w:t xml:space="preserve">violó los principios de certeza electoral, legalidad y seguridad jurídica; el principio de elecciones libres, auténticas y periódicas mediante sufragio universal, libre, secreto y directo; los derechos de participación política; el derecho a votar y ser votado en condiciones de libertad e igualdad; el principio de no reelección y el principio de irretroactividad de la ley. </w:t>
      </w:r>
      <w:r w:rsidR="00390CA9" w:rsidRPr="00012F32">
        <w:rPr>
          <w:rFonts w:ascii="Arial" w:hAnsi="Arial" w:cs="Arial"/>
          <w:sz w:val="28"/>
          <w:szCs w:val="28"/>
        </w:rPr>
        <w:t xml:space="preserve">Razón por la cual </w:t>
      </w:r>
      <w:r w:rsidR="00B40722" w:rsidRPr="00012F32">
        <w:rPr>
          <w:rFonts w:ascii="Arial" w:hAnsi="Arial" w:cs="Arial"/>
          <w:sz w:val="28"/>
          <w:szCs w:val="28"/>
        </w:rPr>
        <w:t xml:space="preserve">el Tribunal Pleno </w:t>
      </w:r>
      <w:r w:rsidR="00D52F0A" w:rsidRPr="00012F32">
        <w:rPr>
          <w:rFonts w:ascii="Arial" w:hAnsi="Arial" w:cs="Arial"/>
          <w:sz w:val="28"/>
          <w:szCs w:val="28"/>
        </w:rPr>
        <w:t xml:space="preserve">declaró la invalidez de la reforma impugnada. </w:t>
      </w:r>
    </w:p>
    <w:p w14:paraId="1510AD56" w14:textId="77777777" w:rsidR="00B40722" w:rsidRPr="00012F32" w:rsidRDefault="00B40722" w:rsidP="00B40722">
      <w:pPr>
        <w:spacing w:after="0" w:line="360" w:lineRule="auto"/>
        <w:ind w:firstLine="708"/>
        <w:jc w:val="both"/>
        <w:rPr>
          <w:rFonts w:ascii="Arial" w:hAnsi="Arial" w:cs="Arial"/>
          <w:sz w:val="28"/>
          <w:szCs w:val="28"/>
        </w:rPr>
      </w:pPr>
    </w:p>
    <w:p w14:paraId="1510AD57" w14:textId="74A38906" w:rsidR="00D52F0A" w:rsidRPr="00012F32" w:rsidRDefault="00D52F0A" w:rsidP="00B40722">
      <w:pPr>
        <w:spacing w:after="0" w:line="360" w:lineRule="auto"/>
        <w:ind w:firstLine="708"/>
        <w:jc w:val="both"/>
        <w:rPr>
          <w:rFonts w:ascii="Arial" w:hAnsi="Arial" w:cs="Arial"/>
          <w:sz w:val="28"/>
          <w:szCs w:val="28"/>
        </w:rPr>
      </w:pPr>
      <w:r w:rsidRPr="00012F32">
        <w:rPr>
          <w:rFonts w:ascii="Arial" w:hAnsi="Arial" w:cs="Arial"/>
          <w:sz w:val="28"/>
          <w:szCs w:val="28"/>
        </w:rPr>
        <w:t xml:space="preserve">Además, a fin de reparar la violación advertida y evitar un vacío normativo, </w:t>
      </w:r>
      <w:r w:rsidR="00B40722" w:rsidRPr="00012F32">
        <w:rPr>
          <w:rFonts w:ascii="Arial" w:hAnsi="Arial" w:cs="Arial"/>
          <w:sz w:val="28"/>
          <w:szCs w:val="28"/>
        </w:rPr>
        <w:t xml:space="preserve">el Pleno </w:t>
      </w:r>
      <w:r w:rsidRPr="00012F32">
        <w:rPr>
          <w:rFonts w:ascii="Arial" w:hAnsi="Arial" w:cs="Arial"/>
          <w:sz w:val="28"/>
          <w:szCs w:val="28"/>
        </w:rPr>
        <w:t xml:space="preserve">ordenó la reviviscencia del artículo </w:t>
      </w:r>
      <w:r w:rsidR="00955EA8" w:rsidRPr="00012F32">
        <w:rPr>
          <w:rFonts w:ascii="Arial" w:hAnsi="Arial" w:cs="Arial"/>
          <w:sz w:val="28"/>
          <w:szCs w:val="28"/>
        </w:rPr>
        <w:t>O</w:t>
      </w:r>
      <w:r w:rsidRPr="00012F32">
        <w:rPr>
          <w:rFonts w:ascii="Arial" w:hAnsi="Arial" w:cs="Arial"/>
          <w:sz w:val="28"/>
          <w:szCs w:val="28"/>
        </w:rPr>
        <w:t xml:space="preserve">ctavo </w:t>
      </w:r>
      <w:r w:rsidR="00955EA8" w:rsidRPr="00012F32">
        <w:rPr>
          <w:rFonts w:ascii="Arial" w:hAnsi="Arial" w:cs="Arial"/>
          <w:sz w:val="28"/>
          <w:szCs w:val="28"/>
        </w:rPr>
        <w:t>T</w:t>
      </w:r>
      <w:r w:rsidRPr="00012F32">
        <w:rPr>
          <w:rFonts w:ascii="Arial" w:hAnsi="Arial" w:cs="Arial"/>
          <w:sz w:val="28"/>
          <w:szCs w:val="28"/>
        </w:rPr>
        <w:t xml:space="preserve">ransitorio de la Constitución Política del Estado Libre y Soberano de Baja California, publicado el diecisiete de octubre de dos mil catorce en el Periódico Oficial de esa entidad, el cual establecía que el Gobernador electo en el proceso electoral de 2019 </w:t>
      </w:r>
      <w:r w:rsidRPr="00012F32">
        <w:rPr>
          <w:rFonts w:ascii="Arial" w:hAnsi="Arial" w:cs="Arial"/>
          <w:iCs/>
          <w:sz w:val="28"/>
          <w:szCs w:val="28"/>
        </w:rPr>
        <w:t>“iniciará funciones el primero de noviembre de 2019 y conc</w:t>
      </w:r>
      <w:r w:rsidR="0093058A" w:rsidRPr="00012F32">
        <w:rPr>
          <w:rFonts w:ascii="Arial" w:hAnsi="Arial" w:cs="Arial"/>
          <w:iCs/>
          <w:sz w:val="28"/>
          <w:szCs w:val="28"/>
        </w:rPr>
        <w:t>luirá el 31 de octubre de 2021”.</w:t>
      </w:r>
      <w:r w:rsidR="0093058A" w:rsidRPr="00012F32">
        <w:rPr>
          <w:rFonts w:ascii="Arial" w:hAnsi="Arial" w:cs="Arial"/>
          <w:i/>
          <w:iCs/>
          <w:sz w:val="28"/>
          <w:szCs w:val="28"/>
        </w:rPr>
        <w:t xml:space="preserve"> </w:t>
      </w:r>
      <w:r w:rsidR="00B40722" w:rsidRPr="00012F32">
        <w:rPr>
          <w:rFonts w:ascii="Arial" w:hAnsi="Arial" w:cs="Arial"/>
          <w:sz w:val="28"/>
          <w:szCs w:val="28"/>
        </w:rPr>
        <w:t xml:space="preserve">Ello, en el entendido de que cualquier disposición de cualquier nivel normativo que sea contraria a dicho precepto transitorio será inválida y no podrá ser oponible. </w:t>
      </w:r>
    </w:p>
    <w:p w14:paraId="1510AD58" w14:textId="77777777" w:rsidR="00D52F0A" w:rsidRPr="00012F32" w:rsidRDefault="00D52F0A" w:rsidP="00D52F0A">
      <w:pPr>
        <w:spacing w:after="0" w:line="360" w:lineRule="auto"/>
        <w:jc w:val="both"/>
        <w:rPr>
          <w:rFonts w:ascii="Arial" w:hAnsi="Arial" w:cs="Arial"/>
          <w:b/>
          <w:sz w:val="28"/>
          <w:szCs w:val="28"/>
        </w:rPr>
      </w:pPr>
    </w:p>
    <w:p w14:paraId="1510AD59" w14:textId="20708328" w:rsidR="00390CA9" w:rsidRPr="00012F32" w:rsidRDefault="00D52F0A" w:rsidP="00390CA9">
      <w:pPr>
        <w:spacing w:after="0" w:line="360" w:lineRule="auto"/>
        <w:ind w:firstLine="708"/>
        <w:jc w:val="both"/>
        <w:rPr>
          <w:rFonts w:ascii="Arial" w:hAnsi="Arial" w:cs="Arial"/>
          <w:sz w:val="28"/>
          <w:szCs w:val="28"/>
        </w:rPr>
      </w:pPr>
      <w:r w:rsidRPr="00012F32">
        <w:rPr>
          <w:rFonts w:ascii="Arial" w:hAnsi="Arial" w:cs="Arial"/>
          <w:sz w:val="28"/>
          <w:szCs w:val="28"/>
        </w:rPr>
        <w:t xml:space="preserve">Si bien estuve de acuerdo con el sentido del fallo y con todas y cada una de las violaciones constitucionales que le dieron sustento, </w:t>
      </w:r>
      <w:r w:rsidR="00B40722" w:rsidRPr="00012F32">
        <w:rPr>
          <w:rFonts w:ascii="Arial" w:hAnsi="Arial" w:cs="Arial"/>
          <w:sz w:val="28"/>
          <w:szCs w:val="28"/>
        </w:rPr>
        <w:t xml:space="preserve">dada </w:t>
      </w:r>
      <w:r w:rsidR="00B40722" w:rsidRPr="00012F32">
        <w:rPr>
          <w:rFonts w:ascii="Arial" w:hAnsi="Arial" w:cs="Arial"/>
          <w:sz w:val="28"/>
          <w:szCs w:val="28"/>
        </w:rPr>
        <w:lastRenderedPageBreak/>
        <w:t xml:space="preserve">la relevancia y trascendencia del asunto, </w:t>
      </w:r>
      <w:r w:rsidRPr="00012F32">
        <w:rPr>
          <w:rFonts w:ascii="Arial" w:hAnsi="Arial" w:cs="Arial"/>
          <w:sz w:val="28"/>
          <w:szCs w:val="28"/>
        </w:rPr>
        <w:t xml:space="preserve">he decidido formular el presente voto concurrente con la finalidad de abundar y dejar constancia de las razones </w:t>
      </w:r>
      <w:r w:rsidR="00B40722" w:rsidRPr="00012F32">
        <w:rPr>
          <w:rFonts w:ascii="Arial" w:hAnsi="Arial" w:cs="Arial"/>
          <w:sz w:val="28"/>
          <w:szCs w:val="28"/>
        </w:rPr>
        <w:t xml:space="preserve">por las cuales </w:t>
      </w:r>
      <w:r w:rsidR="00F414CA" w:rsidRPr="00012F32">
        <w:rPr>
          <w:rFonts w:ascii="Arial" w:hAnsi="Arial" w:cs="Arial"/>
          <w:sz w:val="28"/>
          <w:szCs w:val="28"/>
        </w:rPr>
        <w:t xml:space="preserve">estimo </w:t>
      </w:r>
      <w:r w:rsidRPr="00012F32">
        <w:rPr>
          <w:rFonts w:ascii="Arial" w:hAnsi="Arial" w:cs="Arial"/>
          <w:sz w:val="28"/>
          <w:szCs w:val="28"/>
        </w:rPr>
        <w:t xml:space="preserve">que la reforma impugnada es a todas luces </w:t>
      </w:r>
      <w:r w:rsidR="00F414CA" w:rsidRPr="00012F32">
        <w:rPr>
          <w:rFonts w:ascii="Arial" w:hAnsi="Arial" w:cs="Arial"/>
          <w:sz w:val="28"/>
          <w:szCs w:val="28"/>
        </w:rPr>
        <w:t xml:space="preserve">contraria a nuestra Constitución General y </w:t>
      </w:r>
      <w:r w:rsidR="009A32BF" w:rsidRPr="00012F32">
        <w:rPr>
          <w:rFonts w:ascii="Arial" w:hAnsi="Arial" w:cs="Arial"/>
          <w:sz w:val="28"/>
          <w:szCs w:val="28"/>
        </w:rPr>
        <w:t xml:space="preserve">a </w:t>
      </w:r>
      <w:r w:rsidR="00F414CA" w:rsidRPr="00012F32">
        <w:rPr>
          <w:rFonts w:ascii="Arial" w:hAnsi="Arial" w:cs="Arial"/>
          <w:sz w:val="28"/>
          <w:szCs w:val="28"/>
        </w:rPr>
        <w:t>los</w:t>
      </w:r>
      <w:r w:rsidRPr="00012F32">
        <w:rPr>
          <w:rFonts w:ascii="Arial" w:hAnsi="Arial" w:cs="Arial"/>
          <w:sz w:val="28"/>
          <w:szCs w:val="28"/>
        </w:rPr>
        <w:t xml:space="preserve"> principios democráticos que</w:t>
      </w:r>
      <w:r w:rsidR="00F414CA" w:rsidRPr="00012F32">
        <w:rPr>
          <w:rFonts w:ascii="Arial" w:hAnsi="Arial" w:cs="Arial"/>
          <w:sz w:val="28"/>
          <w:szCs w:val="28"/>
        </w:rPr>
        <w:t xml:space="preserve"> ella consagra. </w:t>
      </w:r>
      <w:r w:rsidRPr="00012F32">
        <w:rPr>
          <w:rFonts w:ascii="Arial" w:hAnsi="Arial" w:cs="Arial"/>
          <w:sz w:val="28"/>
          <w:szCs w:val="28"/>
        </w:rPr>
        <w:t xml:space="preserve"> </w:t>
      </w:r>
    </w:p>
    <w:p w14:paraId="1510AD5A" w14:textId="77777777" w:rsidR="00390CA9" w:rsidRPr="00012F32" w:rsidRDefault="00390CA9" w:rsidP="00390CA9">
      <w:pPr>
        <w:spacing w:after="0" w:line="360" w:lineRule="auto"/>
        <w:ind w:firstLine="708"/>
        <w:jc w:val="both"/>
        <w:rPr>
          <w:rFonts w:ascii="Arial" w:hAnsi="Arial" w:cs="Arial"/>
          <w:sz w:val="28"/>
          <w:szCs w:val="28"/>
        </w:rPr>
      </w:pPr>
    </w:p>
    <w:p w14:paraId="1510AD5B" w14:textId="0681643B" w:rsidR="00F414CA" w:rsidRPr="00012F32" w:rsidRDefault="0026600A" w:rsidP="003760BC">
      <w:pPr>
        <w:spacing w:after="0" w:line="360" w:lineRule="auto"/>
        <w:ind w:firstLine="708"/>
        <w:jc w:val="both"/>
        <w:rPr>
          <w:rFonts w:ascii="Arial" w:hAnsi="Arial" w:cs="Arial"/>
          <w:b/>
          <w:sz w:val="28"/>
          <w:szCs w:val="28"/>
        </w:rPr>
      </w:pPr>
      <w:r w:rsidRPr="00012F32">
        <w:rPr>
          <w:rFonts w:ascii="Arial" w:hAnsi="Arial" w:cs="Arial"/>
          <w:sz w:val="28"/>
          <w:szCs w:val="28"/>
        </w:rPr>
        <w:t>Como mencioné</w:t>
      </w:r>
      <w:r w:rsidR="007F5513" w:rsidRPr="00012F32">
        <w:rPr>
          <w:rFonts w:ascii="Arial" w:hAnsi="Arial" w:cs="Arial"/>
          <w:sz w:val="28"/>
          <w:szCs w:val="28"/>
        </w:rPr>
        <w:t>, coincido con el proyecto en que el Decreto impugnado viola todos y cada uno de los principios constitucionales señalado</w:t>
      </w:r>
      <w:r w:rsidR="007A388E" w:rsidRPr="00012F32">
        <w:rPr>
          <w:rFonts w:ascii="Arial" w:hAnsi="Arial" w:cs="Arial"/>
          <w:sz w:val="28"/>
          <w:szCs w:val="28"/>
        </w:rPr>
        <w:t xml:space="preserve">s en la sentencia. Sin embargo, considero </w:t>
      </w:r>
      <w:r w:rsidR="007F5513" w:rsidRPr="00012F32">
        <w:rPr>
          <w:rFonts w:ascii="Arial" w:hAnsi="Arial" w:cs="Arial"/>
          <w:sz w:val="28"/>
          <w:szCs w:val="28"/>
        </w:rPr>
        <w:t xml:space="preserve">que </w:t>
      </w:r>
      <w:r w:rsidR="007F5513" w:rsidRPr="00012F32">
        <w:rPr>
          <w:rFonts w:ascii="Arial" w:hAnsi="Arial" w:cs="Arial"/>
          <w:b/>
          <w:sz w:val="28"/>
          <w:szCs w:val="28"/>
        </w:rPr>
        <w:t xml:space="preserve">vistas en su conjunto todas </w:t>
      </w:r>
      <w:r w:rsidR="003760BC" w:rsidRPr="00012F32">
        <w:rPr>
          <w:rFonts w:ascii="Arial" w:hAnsi="Arial" w:cs="Arial"/>
          <w:b/>
          <w:sz w:val="28"/>
          <w:szCs w:val="28"/>
        </w:rPr>
        <w:t>estas violaciones</w:t>
      </w:r>
      <w:r w:rsidR="007F5513" w:rsidRPr="00012F32">
        <w:rPr>
          <w:rFonts w:ascii="Arial" w:hAnsi="Arial" w:cs="Arial"/>
          <w:b/>
          <w:sz w:val="28"/>
          <w:szCs w:val="28"/>
        </w:rPr>
        <w:t xml:space="preserve"> </w:t>
      </w:r>
      <w:r w:rsidR="007159B1" w:rsidRPr="00012F32">
        <w:rPr>
          <w:rFonts w:ascii="Arial" w:hAnsi="Arial" w:cs="Arial"/>
          <w:b/>
          <w:sz w:val="28"/>
          <w:szCs w:val="28"/>
        </w:rPr>
        <w:t>configuran</w:t>
      </w:r>
      <w:r w:rsidR="008A37D4" w:rsidRPr="00012F32">
        <w:rPr>
          <w:rFonts w:ascii="Arial" w:hAnsi="Arial" w:cs="Arial"/>
          <w:b/>
          <w:sz w:val="28"/>
          <w:szCs w:val="28"/>
        </w:rPr>
        <w:t xml:space="preserve"> en realidad</w:t>
      </w:r>
      <w:r w:rsidR="007159B1" w:rsidRPr="00012F32">
        <w:rPr>
          <w:rFonts w:ascii="Arial" w:hAnsi="Arial" w:cs="Arial"/>
          <w:b/>
          <w:sz w:val="28"/>
          <w:szCs w:val="28"/>
        </w:rPr>
        <w:t xml:space="preserve"> </w:t>
      </w:r>
      <w:r w:rsidR="003760BC" w:rsidRPr="00012F32">
        <w:rPr>
          <w:rFonts w:ascii="Arial" w:hAnsi="Arial" w:cs="Arial"/>
          <w:b/>
          <w:sz w:val="28"/>
          <w:szCs w:val="28"/>
          <w:u w:val="single"/>
        </w:rPr>
        <w:t xml:space="preserve">una grave violación al </w:t>
      </w:r>
      <w:r w:rsidR="001B6F07" w:rsidRPr="00012F32">
        <w:rPr>
          <w:rFonts w:ascii="Arial" w:hAnsi="Arial" w:cs="Arial"/>
          <w:b/>
          <w:sz w:val="28"/>
          <w:szCs w:val="28"/>
          <w:u w:val="single"/>
        </w:rPr>
        <w:t>“</w:t>
      </w:r>
      <w:r w:rsidR="003760BC" w:rsidRPr="00012F32">
        <w:rPr>
          <w:rFonts w:ascii="Arial" w:hAnsi="Arial" w:cs="Arial"/>
          <w:b/>
          <w:sz w:val="28"/>
          <w:szCs w:val="28"/>
          <w:u w:val="single"/>
        </w:rPr>
        <w:t>principio democrático</w:t>
      </w:r>
      <w:r w:rsidR="001B6F07" w:rsidRPr="00012F32">
        <w:rPr>
          <w:rFonts w:ascii="Arial" w:hAnsi="Arial" w:cs="Arial"/>
          <w:b/>
          <w:sz w:val="28"/>
          <w:szCs w:val="28"/>
          <w:u w:val="single"/>
        </w:rPr>
        <w:t>”</w:t>
      </w:r>
      <w:r w:rsidR="003760BC" w:rsidRPr="00012F32">
        <w:rPr>
          <w:rFonts w:ascii="Arial" w:hAnsi="Arial" w:cs="Arial"/>
          <w:b/>
          <w:sz w:val="28"/>
          <w:szCs w:val="28"/>
        </w:rPr>
        <w:t xml:space="preserve"> en el que descansa nuestro régimen constitucional y, en última instancia, </w:t>
      </w:r>
      <w:r w:rsidR="00F414CA" w:rsidRPr="00012F32">
        <w:rPr>
          <w:rFonts w:ascii="Arial" w:hAnsi="Arial" w:cs="Arial"/>
          <w:b/>
          <w:sz w:val="28"/>
          <w:szCs w:val="28"/>
          <w:u w:val="single"/>
        </w:rPr>
        <w:t xml:space="preserve">un gran </w:t>
      </w:r>
      <w:r w:rsidR="001B6F07" w:rsidRPr="00012F32">
        <w:rPr>
          <w:rFonts w:ascii="Arial" w:hAnsi="Arial" w:cs="Arial"/>
          <w:b/>
          <w:sz w:val="28"/>
          <w:szCs w:val="28"/>
          <w:u w:val="single"/>
        </w:rPr>
        <w:t>“</w:t>
      </w:r>
      <w:r w:rsidR="00F414CA" w:rsidRPr="00012F32">
        <w:rPr>
          <w:rFonts w:ascii="Arial" w:hAnsi="Arial" w:cs="Arial"/>
          <w:b/>
          <w:sz w:val="28"/>
          <w:szCs w:val="28"/>
          <w:u w:val="single"/>
        </w:rPr>
        <w:t xml:space="preserve">fraude a </w:t>
      </w:r>
      <w:r w:rsidR="003760BC" w:rsidRPr="00012F32">
        <w:rPr>
          <w:rFonts w:ascii="Arial" w:hAnsi="Arial" w:cs="Arial"/>
          <w:b/>
          <w:sz w:val="28"/>
          <w:szCs w:val="28"/>
          <w:u w:val="single"/>
        </w:rPr>
        <w:t>la</w:t>
      </w:r>
      <w:r w:rsidR="00F414CA" w:rsidRPr="00012F32">
        <w:rPr>
          <w:rFonts w:ascii="Arial" w:hAnsi="Arial" w:cs="Arial"/>
          <w:b/>
          <w:sz w:val="28"/>
          <w:szCs w:val="28"/>
          <w:u w:val="single"/>
        </w:rPr>
        <w:t xml:space="preserve"> Constituci</w:t>
      </w:r>
      <w:r w:rsidR="001B6F07" w:rsidRPr="00012F32">
        <w:rPr>
          <w:rFonts w:ascii="Arial" w:hAnsi="Arial" w:cs="Arial"/>
          <w:b/>
          <w:sz w:val="28"/>
          <w:szCs w:val="28"/>
          <w:u w:val="single"/>
        </w:rPr>
        <w:t>ón”</w:t>
      </w:r>
      <w:r w:rsidR="001B6F07" w:rsidRPr="00012F32">
        <w:rPr>
          <w:rFonts w:ascii="Arial" w:hAnsi="Arial" w:cs="Arial"/>
          <w:b/>
          <w:sz w:val="28"/>
          <w:szCs w:val="28"/>
        </w:rPr>
        <w:t xml:space="preserve">. </w:t>
      </w:r>
    </w:p>
    <w:p w14:paraId="1510AD5C" w14:textId="77777777" w:rsidR="00D52F0A" w:rsidRPr="00012F32" w:rsidRDefault="00D52F0A" w:rsidP="00D52F0A">
      <w:pPr>
        <w:spacing w:after="0" w:line="360" w:lineRule="auto"/>
        <w:ind w:firstLine="708"/>
        <w:jc w:val="both"/>
        <w:rPr>
          <w:rFonts w:ascii="Arial" w:hAnsi="Arial" w:cs="Arial"/>
          <w:sz w:val="28"/>
          <w:szCs w:val="28"/>
        </w:rPr>
      </w:pPr>
    </w:p>
    <w:p w14:paraId="1510AD5D" w14:textId="0FC5A70D" w:rsidR="00C10B36" w:rsidRPr="00012F32" w:rsidRDefault="00FF322F" w:rsidP="00C10B36">
      <w:pPr>
        <w:spacing w:after="0" w:line="360" w:lineRule="auto"/>
        <w:ind w:firstLine="708"/>
        <w:jc w:val="both"/>
        <w:rPr>
          <w:rFonts w:ascii="Arial" w:hAnsi="Arial" w:cs="Arial"/>
          <w:sz w:val="28"/>
          <w:szCs w:val="28"/>
        </w:rPr>
      </w:pPr>
      <w:r w:rsidRPr="00012F32">
        <w:rPr>
          <w:rFonts w:ascii="Arial" w:hAnsi="Arial" w:cs="Arial"/>
          <w:sz w:val="28"/>
          <w:szCs w:val="28"/>
        </w:rPr>
        <w:t>Ya</w:t>
      </w:r>
      <w:r w:rsidR="00D52F0A" w:rsidRPr="00012F32">
        <w:rPr>
          <w:rFonts w:ascii="Arial" w:hAnsi="Arial" w:cs="Arial"/>
          <w:sz w:val="28"/>
          <w:szCs w:val="28"/>
        </w:rPr>
        <w:t xml:space="preserve"> he </w:t>
      </w:r>
      <w:r w:rsidR="008A37D4" w:rsidRPr="00012F32">
        <w:rPr>
          <w:rFonts w:ascii="Arial" w:hAnsi="Arial" w:cs="Arial"/>
          <w:sz w:val="28"/>
          <w:szCs w:val="28"/>
        </w:rPr>
        <w:t xml:space="preserve">dicho </w:t>
      </w:r>
      <w:r w:rsidR="00FF006C" w:rsidRPr="00012F32">
        <w:rPr>
          <w:rFonts w:ascii="Arial" w:hAnsi="Arial" w:cs="Arial"/>
          <w:sz w:val="28"/>
          <w:szCs w:val="28"/>
        </w:rPr>
        <w:t>en otra ocasión</w:t>
      </w:r>
      <w:r w:rsidRPr="00012F32">
        <w:rPr>
          <w:rFonts w:ascii="Arial" w:hAnsi="Arial" w:cs="Arial"/>
          <w:sz w:val="28"/>
          <w:szCs w:val="28"/>
        </w:rPr>
        <w:t xml:space="preserve"> que</w:t>
      </w:r>
      <w:r w:rsidR="00200EF6" w:rsidRPr="00012F32">
        <w:rPr>
          <w:rFonts w:ascii="Arial" w:hAnsi="Arial" w:cs="Arial"/>
          <w:sz w:val="28"/>
          <w:szCs w:val="28"/>
        </w:rPr>
        <w:t xml:space="preserve"> </w:t>
      </w:r>
      <w:r w:rsidR="00D52F0A" w:rsidRPr="00012F32">
        <w:rPr>
          <w:rFonts w:ascii="Arial" w:hAnsi="Arial" w:cs="Arial"/>
          <w:sz w:val="28"/>
          <w:szCs w:val="28"/>
        </w:rPr>
        <w:t>el término “fraude</w:t>
      </w:r>
      <w:r w:rsidR="00DC6AA8" w:rsidRPr="00012F32">
        <w:rPr>
          <w:rFonts w:ascii="Arial" w:hAnsi="Arial" w:cs="Arial"/>
          <w:sz w:val="28"/>
          <w:szCs w:val="28"/>
        </w:rPr>
        <w:t xml:space="preserve"> a la Constitución</w:t>
      </w:r>
      <w:r w:rsidR="001B6F07" w:rsidRPr="00012F32">
        <w:rPr>
          <w:rFonts w:ascii="Arial" w:hAnsi="Arial" w:cs="Arial"/>
          <w:sz w:val="28"/>
          <w:szCs w:val="28"/>
        </w:rPr>
        <w:t>”</w:t>
      </w:r>
      <w:r w:rsidR="00D52F0A" w:rsidRPr="00012F32">
        <w:rPr>
          <w:rFonts w:ascii="Arial" w:hAnsi="Arial" w:cs="Arial"/>
          <w:sz w:val="28"/>
          <w:szCs w:val="28"/>
        </w:rPr>
        <w:t xml:space="preserve"> no es un término retórico, sino técnico-jurídico. Como señalé al discutir la </w:t>
      </w:r>
      <w:r w:rsidR="009203EF" w:rsidRPr="00012F32">
        <w:rPr>
          <w:rFonts w:ascii="Arial" w:hAnsi="Arial" w:cs="Arial"/>
          <w:sz w:val="28"/>
          <w:szCs w:val="28"/>
        </w:rPr>
        <w:t xml:space="preserve">constitucionalidad </w:t>
      </w:r>
      <w:r w:rsidR="00D52F0A" w:rsidRPr="00012F32">
        <w:rPr>
          <w:rFonts w:ascii="Arial" w:hAnsi="Arial" w:cs="Arial"/>
          <w:sz w:val="28"/>
          <w:szCs w:val="28"/>
        </w:rPr>
        <w:t>de la Ley de Seguridad Interior</w:t>
      </w:r>
      <w:r w:rsidR="00D52F0A" w:rsidRPr="00012F32">
        <w:rPr>
          <w:rStyle w:val="Refdenotaalpie"/>
          <w:rFonts w:ascii="Arial" w:hAnsi="Arial" w:cs="Arial"/>
          <w:sz w:val="28"/>
          <w:szCs w:val="28"/>
        </w:rPr>
        <w:footnoteReference w:id="3"/>
      </w:r>
      <w:r w:rsidR="00D52F0A" w:rsidRPr="00012F32">
        <w:rPr>
          <w:rFonts w:ascii="Arial" w:hAnsi="Arial" w:cs="Arial"/>
          <w:sz w:val="28"/>
          <w:szCs w:val="28"/>
        </w:rPr>
        <w:t xml:space="preserve">, el fraude a la Constitución es una especie de </w:t>
      </w:r>
      <w:r w:rsidR="00D52F0A" w:rsidRPr="00012F32">
        <w:rPr>
          <w:rFonts w:ascii="Arial" w:hAnsi="Arial" w:cs="Arial"/>
          <w:i/>
          <w:sz w:val="28"/>
          <w:szCs w:val="28"/>
        </w:rPr>
        <w:t>ilícito</w:t>
      </w:r>
      <w:r w:rsidR="00C10B36" w:rsidRPr="00012F32">
        <w:rPr>
          <w:rFonts w:ascii="Arial" w:hAnsi="Arial" w:cs="Arial"/>
          <w:i/>
          <w:sz w:val="28"/>
          <w:szCs w:val="28"/>
        </w:rPr>
        <w:t xml:space="preserve"> constitucional </w:t>
      </w:r>
      <w:r w:rsidR="00D52F0A" w:rsidRPr="00012F32">
        <w:rPr>
          <w:rFonts w:ascii="Arial" w:hAnsi="Arial" w:cs="Arial"/>
          <w:i/>
          <w:sz w:val="28"/>
          <w:szCs w:val="28"/>
        </w:rPr>
        <w:t>atípico</w:t>
      </w:r>
      <w:r w:rsidR="00D52F0A" w:rsidRPr="00012F32">
        <w:rPr>
          <w:rFonts w:ascii="Arial" w:hAnsi="Arial" w:cs="Arial"/>
          <w:sz w:val="28"/>
          <w:szCs w:val="28"/>
        </w:rPr>
        <w:t>, el cual ha sido definido en la doctrina</w:t>
      </w:r>
      <w:r w:rsidR="00DC6AA8" w:rsidRPr="00012F32">
        <w:rPr>
          <w:rFonts w:ascii="Arial" w:hAnsi="Arial" w:cs="Arial"/>
          <w:sz w:val="28"/>
          <w:szCs w:val="28"/>
        </w:rPr>
        <w:t xml:space="preserve"> </w:t>
      </w:r>
      <w:r w:rsidR="00D52F0A" w:rsidRPr="00012F32">
        <w:rPr>
          <w:rFonts w:ascii="Arial" w:hAnsi="Arial" w:cs="Arial"/>
          <w:sz w:val="28"/>
          <w:szCs w:val="28"/>
        </w:rPr>
        <w:t>como</w:t>
      </w:r>
      <w:r w:rsidR="00421B59" w:rsidRPr="00012F32">
        <w:rPr>
          <w:rFonts w:ascii="Arial" w:hAnsi="Arial" w:cs="Arial"/>
          <w:sz w:val="28"/>
          <w:szCs w:val="28"/>
        </w:rPr>
        <w:t xml:space="preserve"> </w:t>
      </w:r>
      <w:r w:rsidR="00DC6AA8" w:rsidRPr="00012F32">
        <w:rPr>
          <w:rFonts w:ascii="Arial" w:hAnsi="Arial" w:cs="Arial"/>
          <w:sz w:val="28"/>
          <w:szCs w:val="28"/>
        </w:rPr>
        <w:t>la violación</w:t>
      </w:r>
      <w:r w:rsidR="003760BC" w:rsidRPr="00012F32">
        <w:rPr>
          <w:rFonts w:ascii="Arial" w:hAnsi="Arial" w:cs="Arial"/>
          <w:sz w:val="28"/>
          <w:szCs w:val="28"/>
        </w:rPr>
        <w:t xml:space="preserve"> </w:t>
      </w:r>
      <w:r w:rsidR="00DC6AA8" w:rsidRPr="00012F32">
        <w:rPr>
          <w:rFonts w:ascii="Arial" w:hAnsi="Arial" w:cs="Arial"/>
          <w:sz w:val="28"/>
          <w:szCs w:val="28"/>
        </w:rPr>
        <w:t xml:space="preserve">a un </w:t>
      </w:r>
      <w:r w:rsidR="00DC6AA8" w:rsidRPr="00012F32">
        <w:rPr>
          <w:rFonts w:ascii="Arial" w:hAnsi="Arial" w:cs="Arial"/>
          <w:i/>
          <w:sz w:val="28"/>
          <w:szCs w:val="28"/>
        </w:rPr>
        <w:t>principio</w:t>
      </w:r>
      <w:r w:rsidR="00FF006C" w:rsidRPr="00012F32">
        <w:rPr>
          <w:rFonts w:ascii="Arial" w:hAnsi="Arial" w:cs="Arial"/>
          <w:i/>
          <w:sz w:val="28"/>
          <w:szCs w:val="28"/>
        </w:rPr>
        <w:t xml:space="preserve"> </w:t>
      </w:r>
      <w:r w:rsidR="00B47404" w:rsidRPr="00012F32">
        <w:rPr>
          <w:rFonts w:ascii="Arial" w:hAnsi="Arial" w:cs="Arial"/>
          <w:i/>
          <w:sz w:val="28"/>
          <w:szCs w:val="28"/>
        </w:rPr>
        <w:t>—</w:t>
      </w:r>
      <w:r w:rsidR="005E6F4B" w:rsidRPr="00012F32">
        <w:rPr>
          <w:rFonts w:ascii="Arial" w:hAnsi="Arial" w:cs="Arial"/>
          <w:sz w:val="28"/>
          <w:szCs w:val="28"/>
        </w:rPr>
        <w:t xml:space="preserve">en este caso un principio </w:t>
      </w:r>
      <w:r w:rsidR="00FF006C" w:rsidRPr="00012F32">
        <w:rPr>
          <w:rFonts w:ascii="Arial" w:hAnsi="Arial" w:cs="Arial"/>
          <w:i/>
          <w:sz w:val="28"/>
          <w:szCs w:val="28"/>
        </w:rPr>
        <w:t>constitucional</w:t>
      </w:r>
      <w:r w:rsidR="00B47404" w:rsidRPr="00012F32">
        <w:rPr>
          <w:rFonts w:ascii="Arial" w:hAnsi="Arial" w:cs="Arial"/>
          <w:i/>
          <w:sz w:val="28"/>
          <w:szCs w:val="28"/>
        </w:rPr>
        <w:t>—</w:t>
      </w:r>
      <w:r w:rsidR="00FF006C" w:rsidRPr="00012F32">
        <w:rPr>
          <w:rFonts w:ascii="Arial" w:hAnsi="Arial" w:cs="Arial"/>
          <w:sz w:val="28"/>
          <w:szCs w:val="28"/>
        </w:rPr>
        <w:t xml:space="preserve"> en lugar de una </w:t>
      </w:r>
      <w:r w:rsidR="00FF006C" w:rsidRPr="00012F32">
        <w:rPr>
          <w:rFonts w:ascii="Arial" w:hAnsi="Arial" w:cs="Arial"/>
          <w:i/>
          <w:sz w:val="28"/>
          <w:szCs w:val="28"/>
        </w:rPr>
        <w:t>regla</w:t>
      </w:r>
      <w:r w:rsidR="00FF006C" w:rsidRPr="00012F32">
        <w:rPr>
          <w:rFonts w:ascii="Arial" w:hAnsi="Arial" w:cs="Arial"/>
          <w:sz w:val="28"/>
          <w:szCs w:val="28"/>
        </w:rPr>
        <w:t xml:space="preserve"> de mandato</w:t>
      </w:r>
      <w:r w:rsidR="00C10B36" w:rsidRPr="00012F32">
        <w:rPr>
          <w:rStyle w:val="Refdenotaalpie"/>
          <w:rFonts w:ascii="Arial" w:hAnsi="Arial" w:cs="Arial"/>
          <w:sz w:val="28"/>
          <w:szCs w:val="28"/>
        </w:rPr>
        <w:footnoteReference w:id="4"/>
      </w:r>
      <w:r w:rsidR="000A684C" w:rsidRPr="00012F32">
        <w:rPr>
          <w:rFonts w:ascii="Arial" w:hAnsi="Arial" w:cs="Arial"/>
          <w:sz w:val="28"/>
          <w:szCs w:val="28"/>
        </w:rPr>
        <w:t>. En</w:t>
      </w:r>
      <w:r w:rsidR="00CB177E" w:rsidRPr="00012F32">
        <w:rPr>
          <w:rFonts w:ascii="Arial" w:hAnsi="Arial" w:cs="Arial"/>
          <w:sz w:val="28"/>
          <w:szCs w:val="28"/>
        </w:rPr>
        <w:t xml:space="preserve"> esa línea</w:t>
      </w:r>
      <w:r w:rsidR="00C10B36" w:rsidRPr="00012F32">
        <w:rPr>
          <w:rFonts w:ascii="Arial" w:hAnsi="Arial" w:cs="Arial"/>
          <w:sz w:val="28"/>
          <w:szCs w:val="28"/>
        </w:rPr>
        <w:t>, la doctrina ha identificado como ejemplos de ilícitos atípicos</w:t>
      </w:r>
      <w:r w:rsidR="00CB177E" w:rsidRPr="00012F32">
        <w:rPr>
          <w:rFonts w:ascii="Arial" w:hAnsi="Arial" w:cs="Arial"/>
          <w:sz w:val="28"/>
          <w:szCs w:val="28"/>
        </w:rPr>
        <w:t>:</w:t>
      </w:r>
      <w:r w:rsidR="00C10B36" w:rsidRPr="00012F32">
        <w:rPr>
          <w:rFonts w:ascii="Arial" w:hAnsi="Arial" w:cs="Arial"/>
          <w:sz w:val="28"/>
          <w:szCs w:val="28"/>
        </w:rPr>
        <w:t xml:space="preserve"> el abuso del derecho, el fraude a la ley y la desviación del poder</w:t>
      </w:r>
      <w:r w:rsidR="00C10B36" w:rsidRPr="00012F32">
        <w:rPr>
          <w:rStyle w:val="Refdenotaalpie"/>
          <w:rFonts w:ascii="Arial" w:hAnsi="Arial" w:cs="Arial"/>
          <w:sz w:val="28"/>
          <w:szCs w:val="28"/>
        </w:rPr>
        <w:footnoteReference w:id="5"/>
      </w:r>
      <w:r w:rsidR="00C10B36" w:rsidRPr="00012F32">
        <w:rPr>
          <w:rFonts w:ascii="Arial" w:hAnsi="Arial" w:cs="Arial"/>
          <w:sz w:val="28"/>
          <w:szCs w:val="28"/>
        </w:rPr>
        <w:t xml:space="preserve">. </w:t>
      </w:r>
      <w:r w:rsidR="00DC6AA8" w:rsidRPr="00012F32">
        <w:rPr>
          <w:rFonts w:ascii="Arial" w:hAnsi="Arial" w:cs="Arial"/>
          <w:sz w:val="28"/>
          <w:szCs w:val="28"/>
        </w:rPr>
        <w:t>Se trata</w:t>
      </w:r>
      <w:r w:rsidR="00C10B36" w:rsidRPr="00012F32">
        <w:rPr>
          <w:rFonts w:ascii="Arial" w:hAnsi="Arial" w:cs="Arial"/>
          <w:sz w:val="28"/>
          <w:szCs w:val="28"/>
        </w:rPr>
        <w:t xml:space="preserve">, </w:t>
      </w:r>
      <w:r w:rsidR="003760BC" w:rsidRPr="00012F32">
        <w:rPr>
          <w:rFonts w:ascii="Arial" w:hAnsi="Arial" w:cs="Arial"/>
          <w:sz w:val="28"/>
          <w:szCs w:val="28"/>
        </w:rPr>
        <w:t xml:space="preserve">en </w:t>
      </w:r>
      <w:r w:rsidR="009203EF" w:rsidRPr="00012F32">
        <w:rPr>
          <w:rFonts w:ascii="Arial" w:hAnsi="Arial" w:cs="Arial"/>
          <w:sz w:val="28"/>
          <w:szCs w:val="28"/>
        </w:rPr>
        <w:t>definitiva</w:t>
      </w:r>
      <w:r w:rsidR="00C10B36" w:rsidRPr="00012F32">
        <w:rPr>
          <w:rFonts w:ascii="Arial" w:hAnsi="Arial" w:cs="Arial"/>
          <w:sz w:val="28"/>
          <w:szCs w:val="28"/>
        </w:rPr>
        <w:t>,</w:t>
      </w:r>
      <w:r w:rsidR="00DC6AA8" w:rsidRPr="00012F32">
        <w:rPr>
          <w:rFonts w:ascii="Arial" w:hAnsi="Arial" w:cs="Arial"/>
          <w:sz w:val="28"/>
          <w:szCs w:val="28"/>
        </w:rPr>
        <w:t xml:space="preserve"> de actos </w:t>
      </w:r>
      <w:r w:rsidR="00945BF1" w:rsidRPr="00012F32">
        <w:rPr>
          <w:rFonts w:ascii="Arial" w:hAnsi="Arial" w:cs="Arial"/>
          <w:sz w:val="28"/>
          <w:szCs w:val="28"/>
        </w:rPr>
        <w:t xml:space="preserve">o normas </w:t>
      </w:r>
      <w:r w:rsidR="00DC6AA8" w:rsidRPr="00012F32">
        <w:rPr>
          <w:rFonts w:ascii="Arial" w:hAnsi="Arial" w:cs="Arial"/>
          <w:sz w:val="28"/>
          <w:szCs w:val="28"/>
        </w:rPr>
        <w:t xml:space="preserve">que, </w:t>
      </w:r>
      <w:r w:rsidR="009203EF" w:rsidRPr="00012F32">
        <w:rPr>
          <w:rFonts w:ascii="Arial" w:hAnsi="Arial" w:cs="Arial"/>
          <w:sz w:val="28"/>
          <w:szCs w:val="28"/>
        </w:rPr>
        <w:t xml:space="preserve">si bien </w:t>
      </w:r>
      <w:r w:rsidR="00DC6AA8" w:rsidRPr="00012F32">
        <w:rPr>
          <w:rFonts w:ascii="Arial" w:hAnsi="Arial" w:cs="Arial"/>
          <w:i/>
          <w:sz w:val="28"/>
          <w:szCs w:val="28"/>
        </w:rPr>
        <w:t>en apariencia</w:t>
      </w:r>
      <w:r w:rsidR="00DC6AA8" w:rsidRPr="00012F32">
        <w:rPr>
          <w:rFonts w:ascii="Arial" w:hAnsi="Arial" w:cs="Arial"/>
          <w:sz w:val="28"/>
          <w:szCs w:val="28"/>
        </w:rPr>
        <w:t xml:space="preserve"> </w:t>
      </w:r>
      <w:r w:rsidR="007159B1" w:rsidRPr="00012F32">
        <w:rPr>
          <w:rFonts w:ascii="Arial" w:hAnsi="Arial" w:cs="Arial"/>
          <w:sz w:val="28"/>
          <w:szCs w:val="28"/>
        </w:rPr>
        <w:t>pretenden cumplir</w:t>
      </w:r>
      <w:r w:rsidR="00C10B36" w:rsidRPr="00012F32">
        <w:rPr>
          <w:rFonts w:ascii="Arial" w:hAnsi="Arial" w:cs="Arial"/>
          <w:sz w:val="28"/>
          <w:szCs w:val="28"/>
        </w:rPr>
        <w:t xml:space="preserve"> con el texto constitucional</w:t>
      </w:r>
      <w:r w:rsidR="00DC6AA8" w:rsidRPr="00012F32">
        <w:rPr>
          <w:rFonts w:ascii="Arial" w:hAnsi="Arial" w:cs="Arial"/>
          <w:sz w:val="28"/>
          <w:szCs w:val="28"/>
        </w:rPr>
        <w:t>,</w:t>
      </w:r>
      <w:r w:rsidR="006425B1" w:rsidRPr="00012F32">
        <w:rPr>
          <w:rFonts w:ascii="Arial" w:hAnsi="Arial" w:cs="Arial"/>
          <w:sz w:val="28"/>
          <w:szCs w:val="28"/>
        </w:rPr>
        <w:t xml:space="preserve"> </w:t>
      </w:r>
      <w:r w:rsidR="00C10B36" w:rsidRPr="00012F32">
        <w:rPr>
          <w:rFonts w:ascii="Arial" w:hAnsi="Arial" w:cs="Arial"/>
          <w:i/>
          <w:sz w:val="28"/>
          <w:szCs w:val="28"/>
        </w:rPr>
        <w:t>en realidad</w:t>
      </w:r>
      <w:r w:rsidR="00C10B36" w:rsidRPr="00012F32">
        <w:rPr>
          <w:rFonts w:ascii="Arial" w:hAnsi="Arial" w:cs="Arial"/>
          <w:sz w:val="28"/>
          <w:szCs w:val="28"/>
        </w:rPr>
        <w:t xml:space="preserve"> </w:t>
      </w:r>
      <w:r w:rsidR="00C10B36" w:rsidRPr="00012F32">
        <w:rPr>
          <w:rFonts w:ascii="Arial" w:hAnsi="Arial" w:cs="Arial"/>
          <w:sz w:val="28"/>
          <w:szCs w:val="28"/>
        </w:rPr>
        <w:lastRenderedPageBreak/>
        <w:t xml:space="preserve">transgreden su contenido y esencia, así como los principios que ésta consagra. </w:t>
      </w:r>
    </w:p>
    <w:p w14:paraId="1510AD5E" w14:textId="77777777" w:rsidR="009E62DA" w:rsidRPr="00012F32" w:rsidRDefault="009E62DA" w:rsidP="00C10B36">
      <w:pPr>
        <w:spacing w:after="0" w:line="360" w:lineRule="auto"/>
        <w:ind w:firstLine="708"/>
        <w:jc w:val="both"/>
        <w:rPr>
          <w:rFonts w:ascii="Arial" w:hAnsi="Arial" w:cs="Arial"/>
          <w:sz w:val="28"/>
          <w:szCs w:val="28"/>
        </w:rPr>
      </w:pPr>
    </w:p>
    <w:p w14:paraId="1510AD5F" w14:textId="0A87CAEE" w:rsidR="00195522" w:rsidRPr="00012F32" w:rsidRDefault="00B47404" w:rsidP="001B6F07">
      <w:pPr>
        <w:spacing w:after="0" w:line="360" w:lineRule="auto"/>
        <w:ind w:firstLine="708"/>
        <w:jc w:val="both"/>
        <w:rPr>
          <w:rFonts w:ascii="Arial" w:hAnsi="Arial" w:cs="Arial"/>
          <w:sz w:val="28"/>
          <w:szCs w:val="28"/>
        </w:rPr>
      </w:pPr>
      <w:r w:rsidRPr="00012F32">
        <w:rPr>
          <w:rFonts w:ascii="Arial" w:hAnsi="Arial" w:cs="Arial"/>
          <w:sz w:val="28"/>
          <w:szCs w:val="28"/>
        </w:rPr>
        <w:t>De esta manera</w:t>
      </w:r>
      <w:r w:rsidR="001B6F07" w:rsidRPr="00012F32">
        <w:rPr>
          <w:rFonts w:ascii="Arial" w:hAnsi="Arial" w:cs="Arial"/>
          <w:sz w:val="28"/>
          <w:szCs w:val="28"/>
        </w:rPr>
        <w:t>, considero que la reforma impugnada en el pr</w:t>
      </w:r>
      <w:r w:rsidR="009E62DA" w:rsidRPr="00012F32">
        <w:rPr>
          <w:rFonts w:ascii="Arial" w:hAnsi="Arial" w:cs="Arial"/>
          <w:sz w:val="28"/>
          <w:szCs w:val="28"/>
        </w:rPr>
        <w:t>esente caso constituyó un verdadero</w:t>
      </w:r>
      <w:r w:rsidR="001B6F07" w:rsidRPr="00012F32">
        <w:rPr>
          <w:rFonts w:ascii="Arial" w:hAnsi="Arial" w:cs="Arial"/>
          <w:sz w:val="28"/>
          <w:szCs w:val="28"/>
        </w:rPr>
        <w:t xml:space="preserve"> “fraude a la Constitución”, </w:t>
      </w:r>
      <w:r w:rsidR="00421B59" w:rsidRPr="00012F32">
        <w:rPr>
          <w:rFonts w:ascii="Arial" w:hAnsi="Arial" w:cs="Arial"/>
          <w:sz w:val="28"/>
          <w:szCs w:val="28"/>
        </w:rPr>
        <w:t xml:space="preserve">pues bajo la apariencia de que estaba actuando en uso de su facultad legislativa y en ejercicio de su competencia para legislar sobre su organización política y electoral, el </w:t>
      </w:r>
      <w:r w:rsidR="00945BF1" w:rsidRPr="00012F32">
        <w:rPr>
          <w:rFonts w:ascii="Arial" w:hAnsi="Arial" w:cs="Arial"/>
          <w:sz w:val="28"/>
          <w:szCs w:val="28"/>
        </w:rPr>
        <w:t xml:space="preserve">constituyente </w:t>
      </w:r>
      <w:r w:rsidR="00421B59" w:rsidRPr="00012F32">
        <w:rPr>
          <w:rFonts w:ascii="Arial" w:hAnsi="Arial" w:cs="Arial"/>
          <w:sz w:val="28"/>
          <w:szCs w:val="28"/>
        </w:rPr>
        <w:t>de</w:t>
      </w:r>
      <w:r w:rsidR="00DC6AA8" w:rsidRPr="00012F32">
        <w:rPr>
          <w:rFonts w:ascii="Arial" w:hAnsi="Arial" w:cs="Arial"/>
          <w:sz w:val="28"/>
          <w:szCs w:val="28"/>
        </w:rPr>
        <w:t xml:space="preserve"> Baja California </w:t>
      </w:r>
      <w:r w:rsidR="00C10B36" w:rsidRPr="00012F32">
        <w:rPr>
          <w:rFonts w:ascii="Arial" w:hAnsi="Arial" w:cs="Arial"/>
          <w:sz w:val="28"/>
          <w:szCs w:val="28"/>
        </w:rPr>
        <w:t xml:space="preserve">pretendió eludir los </w:t>
      </w:r>
      <w:r w:rsidR="00C10B36" w:rsidRPr="00012F32">
        <w:rPr>
          <w:rFonts w:ascii="Arial" w:hAnsi="Arial" w:cs="Arial"/>
          <w:i/>
          <w:sz w:val="28"/>
          <w:szCs w:val="28"/>
        </w:rPr>
        <w:t>principios democráticos</w:t>
      </w:r>
      <w:r w:rsidR="00945BF1" w:rsidRPr="00012F32">
        <w:rPr>
          <w:rFonts w:ascii="Arial" w:hAnsi="Arial" w:cs="Arial"/>
          <w:sz w:val="28"/>
          <w:szCs w:val="28"/>
        </w:rPr>
        <w:t xml:space="preserve"> de </w:t>
      </w:r>
      <w:r w:rsidR="00945BF1" w:rsidRPr="00012F32">
        <w:rPr>
          <w:rFonts w:ascii="Arial" w:hAnsi="Arial" w:cs="Arial"/>
          <w:i/>
          <w:sz w:val="28"/>
          <w:szCs w:val="28"/>
        </w:rPr>
        <w:t>certeza</w:t>
      </w:r>
      <w:r w:rsidR="00945BF1" w:rsidRPr="00012F32">
        <w:rPr>
          <w:rFonts w:ascii="Arial" w:hAnsi="Arial" w:cs="Arial"/>
          <w:sz w:val="28"/>
          <w:szCs w:val="28"/>
        </w:rPr>
        <w:t xml:space="preserve"> y </w:t>
      </w:r>
      <w:r w:rsidR="00945BF1" w:rsidRPr="00012F32">
        <w:rPr>
          <w:rFonts w:ascii="Arial" w:hAnsi="Arial" w:cs="Arial"/>
          <w:i/>
          <w:sz w:val="28"/>
          <w:szCs w:val="28"/>
        </w:rPr>
        <w:t>legalidad electoral</w:t>
      </w:r>
      <w:r w:rsidR="003E44D1" w:rsidRPr="00012F32">
        <w:rPr>
          <w:rFonts w:ascii="Arial" w:hAnsi="Arial" w:cs="Arial"/>
          <w:sz w:val="28"/>
          <w:szCs w:val="28"/>
        </w:rPr>
        <w:t xml:space="preserve"> —</w:t>
      </w:r>
      <w:r w:rsidR="00945BF1" w:rsidRPr="00012F32">
        <w:rPr>
          <w:rFonts w:ascii="Arial" w:hAnsi="Arial" w:cs="Arial"/>
          <w:sz w:val="28"/>
          <w:szCs w:val="28"/>
        </w:rPr>
        <w:t>entre muchos otros</w:t>
      </w:r>
      <w:r w:rsidR="00C10B36" w:rsidRPr="00012F32">
        <w:rPr>
          <w:rFonts w:ascii="Arial" w:hAnsi="Arial" w:cs="Arial"/>
          <w:sz w:val="28"/>
          <w:szCs w:val="28"/>
        </w:rPr>
        <w:t xml:space="preserve"> </w:t>
      </w:r>
      <w:r w:rsidR="002D7D94" w:rsidRPr="00012F32">
        <w:rPr>
          <w:rFonts w:ascii="Arial" w:hAnsi="Arial" w:cs="Arial"/>
          <w:sz w:val="28"/>
          <w:szCs w:val="28"/>
        </w:rPr>
        <w:t xml:space="preserve">principios </w:t>
      </w:r>
      <w:r w:rsidR="001B6F07" w:rsidRPr="00012F32">
        <w:rPr>
          <w:rFonts w:ascii="Arial" w:hAnsi="Arial" w:cs="Arial"/>
          <w:sz w:val="28"/>
          <w:szCs w:val="28"/>
        </w:rPr>
        <w:t xml:space="preserve">democráticos </w:t>
      </w:r>
      <w:r w:rsidR="00C10B36" w:rsidRPr="00012F32">
        <w:rPr>
          <w:rFonts w:ascii="Arial" w:hAnsi="Arial" w:cs="Arial"/>
          <w:sz w:val="28"/>
          <w:szCs w:val="28"/>
        </w:rPr>
        <w:t>sobre los cuales se asienta nuestro r</w:t>
      </w:r>
      <w:r w:rsidR="00CB177E" w:rsidRPr="00012F32">
        <w:rPr>
          <w:rFonts w:ascii="Arial" w:hAnsi="Arial" w:cs="Arial"/>
          <w:sz w:val="28"/>
          <w:szCs w:val="28"/>
        </w:rPr>
        <w:t>égimen constitucional</w:t>
      </w:r>
      <w:r w:rsidR="003E44D1" w:rsidRPr="00012F32">
        <w:rPr>
          <w:rFonts w:ascii="Arial" w:hAnsi="Arial" w:cs="Arial"/>
          <w:sz w:val="28"/>
          <w:szCs w:val="28"/>
        </w:rPr>
        <w:t>—</w:t>
      </w:r>
      <w:r w:rsidR="001B6F07" w:rsidRPr="00012F32">
        <w:rPr>
          <w:rFonts w:ascii="Arial" w:hAnsi="Arial" w:cs="Arial"/>
          <w:sz w:val="28"/>
          <w:szCs w:val="28"/>
        </w:rPr>
        <w:t xml:space="preserve"> </w:t>
      </w:r>
      <w:r w:rsidR="00C10B36" w:rsidRPr="00012F32">
        <w:rPr>
          <w:rFonts w:ascii="Arial" w:hAnsi="Arial" w:cs="Arial"/>
          <w:sz w:val="28"/>
          <w:szCs w:val="28"/>
        </w:rPr>
        <w:t xml:space="preserve">así como la </w:t>
      </w:r>
      <w:r w:rsidR="00945BF1" w:rsidRPr="00012F32">
        <w:rPr>
          <w:rFonts w:ascii="Arial" w:hAnsi="Arial" w:cs="Arial"/>
          <w:i/>
          <w:sz w:val="28"/>
          <w:szCs w:val="28"/>
        </w:rPr>
        <w:t>voluntad popular</w:t>
      </w:r>
      <w:r w:rsidR="00945BF1" w:rsidRPr="00012F32">
        <w:rPr>
          <w:rFonts w:ascii="Arial" w:hAnsi="Arial" w:cs="Arial"/>
          <w:sz w:val="28"/>
          <w:szCs w:val="28"/>
        </w:rPr>
        <w:t xml:space="preserve"> </w:t>
      </w:r>
      <w:r w:rsidR="001B6F07" w:rsidRPr="00012F32">
        <w:rPr>
          <w:rFonts w:ascii="Arial" w:hAnsi="Arial" w:cs="Arial"/>
          <w:sz w:val="28"/>
          <w:szCs w:val="28"/>
        </w:rPr>
        <w:t xml:space="preserve">de las y los bajacalifornianos </w:t>
      </w:r>
      <w:r w:rsidR="00945BF1" w:rsidRPr="00012F32">
        <w:rPr>
          <w:rFonts w:ascii="Arial" w:hAnsi="Arial" w:cs="Arial"/>
          <w:sz w:val="28"/>
          <w:szCs w:val="28"/>
        </w:rPr>
        <w:t xml:space="preserve">que fue expresada en las urnas. Todo ello, al </w:t>
      </w:r>
      <w:r w:rsidR="00945BF1" w:rsidRPr="00012F32">
        <w:rPr>
          <w:rFonts w:ascii="Arial" w:hAnsi="Arial" w:cs="Arial"/>
          <w:i/>
          <w:sz w:val="28"/>
          <w:szCs w:val="28"/>
        </w:rPr>
        <w:t>alterar</w:t>
      </w:r>
      <w:r w:rsidR="00945BF1" w:rsidRPr="00012F32">
        <w:rPr>
          <w:rFonts w:ascii="Arial" w:hAnsi="Arial" w:cs="Arial"/>
          <w:sz w:val="28"/>
          <w:szCs w:val="28"/>
        </w:rPr>
        <w:t xml:space="preserve"> los resultados de un proceso electoral concluido y </w:t>
      </w:r>
      <w:r w:rsidR="00945BF1" w:rsidRPr="00012F32">
        <w:rPr>
          <w:rFonts w:ascii="Arial" w:hAnsi="Arial" w:cs="Arial"/>
          <w:i/>
          <w:sz w:val="28"/>
          <w:szCs w:val="28"/>
        </w:rPr>
        <w:t xml:space="preserve">decretar </w:t>
      </w:r>
      <w:r w:rsidR="00421B59" w:rsidRPr="00012F32">
        <w:rPr>
          <w:rFonts w:ascii="Arial" w:hAnsi="Arial" w:cs="Arial"/>
          <w:sz w:val="28"/>
          <w:szCs w:val="28"/>
        </w:rPr>
        <w:t>que un Gobernador electo por dos años, ejercería el cargo por cinco.</w:t>
      </w:r>
      <w:r w:rsidR="00FF006C" w:rsidRPr="00012F32">
        <w:rPr>
          <w:rFonts w:ascii="Arial" w:hAnsi="Arial" w:cs="Arial"/>
          <w:sz w:val="28"/>
          <w:szCs w:val="28"/>
        </w:rPr>
        <w:t xml:space="preserve"> </w:t>
      </w:r>
    </w:p>
    <w:p w14:paraId="1510AD62" w14:textId="77777777" w:rsidR="00195522" w:rsidRPr="00012F32" w:rsidRDefault="00195522" w:rsidP="007159B1">
      <w:pPr>
        <w:spacing w:after="0" w:line="360" w:lineRule="auto"/>
        <w:jc w:val="both"/>
        <w:rPr>
          <w:rFonts w:ascii="Arial" w:hAnsi="Arial" w:cs="Arial"/>
          <w:sz w:val="28"/>
          <w:szCs w:val="28"/>
        </w:rPr>
      </w:pPr>
    </w:p>
    <w:p w14:paraId="1510AD63" w14:textId="29611AE5" w:rsidR="00D52F0A" w:rsidRPr="00012F32" w:rsidRDefault="00B47404" w:rsidP="002D7D94">
      <w:pPr>
        <w:spacing w:after="0" w:line="360" w:lineRule="auto"/>
        <w:ind w:firstLine="708"/>
        <w:jc w:val="both"/>
        <w:rPr>
          <w:rFonts w:ascii="Arial" w:hAnsi="Arial" w:cs="Arial"/>
          <w:sz w:val="28"/>
          <w:szCs w:val="28"/>
        </w:rPr>
      </w:pPr>
      <w:r w:rsidRPr="00012F32">
        <w:rPr>
          <w:rFonts w:ascii="Arial" w:hAnsi="Arial" w:cs="Arial"/>
          <w:sz w:val="28"/>
          <w:szCs w:val="28"/>
        </w:rPr>
        <w:t>C</w:t>
      </w:r>
      <w:r w:rsidR="00945BF1" w:rsidRPr="00012F32">
        <w:rPr>
          <w:rFonts w:ascii="Arial" w:hAnsi="Arial" w:cs="Arial"/>
          <w:sz w:val="28"/>
          <w:szCs w:val="28"/>
        </w:rPr>
        <w:t xml:space="preserve">omo </w:t>
      </w:r>
      <w:r w:rsidR="0089702F" w:rsidRPr="00012F32">
        <w:rPr>
          <w:rFonts w:ascii="Arial" w:hAnsi="Arial" w:cs="Arial"/>
          <w:sz w:val="28"/>
          <w:szCs w:val="28"/>
        </w:rPr>
        <w:t xml:space="preserve">bien </w:t>
      </w:r>
      <w:r w:rsidR="00364864" w:rsidRPr="00012F32">
        <w:rPr>
          <w:rFonts w:ascii="Arial" w:hAnsi="Arial" w:cs="Arial"/>
          <w:sz w:val="28"/>
          <w:szCs w:val="28"/>
        </w:rPr>
        <w:t xml:space="preserve">se </w:t>
      </w:r>
      <w:r w:rsidR="00945BF1" w:rsidRPr="00012F32">
        <w:rPr>
          <w:rFonts w:ascii="Arial" w:hAnsi="Arial" w:cs="Arial"/>
          <w:sz w:val="28"/>
          <w:szCs w:val="28"/>
        </w:rPr>
        <w:t xml:space="preserve">apunta </w:t>
      </w:r>
      <w:r w:rsidR="00364864" w:rsidRPr="00012F32">
        <w:rPr>
          <w:rFonts w:ascii="Arial" w:hAnsi="Arial" w:cs="Arial"/>
          <w:sz w:val="28"/>
          <w:szCs w:val="28"/>
        </w:rPr>
        <w:t xml:space="preserve">en </w:t>
      </w:r>
      <w:r w:rsidR="00945BF1" w:rsidRPr="00012F32">
        <w:rPr>
          <w:rFonts w:ascii="Arial" w:hAnsi="Arial" w:cs="Arial"/>
          <w:sz w:val="28"/>
          <w:szCs w:val="28"/>
        </w:rPr>
        <w:t>la sentencia</w:t>
      </w:r>
      <w:r w:rsidRPr="00012F32">
        <w:t xml:space="preserve">, </w:t>
      </w:r>
      <w:r w:rsidR="002D7D94" w:rsidRPr="00012F32">
        <w:rPr>
          <w:rFonts w:ascii="Arial" w:hAnsi="Arial" w:cs="Arial"/>
          <w:sz w:val="28"/>
          <w:szCs w:val="28"/>
        </w:rPr>
        <w:t xml:space="preserve">nuestra </w:t>
      </w:r>
      <w:r w:rsidR="00945BF1" w:rsidRPr="00012F32">
        <w:rPr>
          <w:rFonts w:ascii="Arial" w:hAnsi="Arial" w:cs="Arial"/>
          <w:sz w:val="28"/>
          <w:szCs w:val="28"/>
        </w:rPr>
        <w:t>Constitución mexicana reconoce en su artículo 105</w:t>
      </w:r>
      <w:r w:rsidR="002D7D94" w:rsidRPr="00012F32">
        <w:rPr>
          <w:rFonts w:ascii="Arial" w:hAnsi="Arial" w:cs="Arial"/>
          <w:sz w:val="28"/>
          <w:szCs w:val="28"/>
        </w:rPr>
        <w:t xml:space="preserve">, fracción II, último párrafo, un </w:t>
      </w:r>
      <w:r w:rsidR="002D7D94" w:rsidRPr="00012F32">
        <w:rPr>
          <w:rFonts w:ascii="Arial" w:hAnsi="Arial" w:cs="Arial"/>
          <w:b/>
          <w:sz w:val="28"/>
          <w:szCs w:val="28"/>
        </w:rPr>
        <w:t>principio de certeza en materia electoral</w:t>
      </w:r>
      <w:r w:rsidR="002D7D94" w:rsidRPr="00012F32">
        <w:rPr>
          <w:rFonts w:ascii="Arial" w:hAnsi="Arial" w:cs="Arial"/>
          <w:sz w:val="28"/>
          <w:szCs w:val="28"/>
        </w:rPr>
        <w:t>, al señalar que “[l]</w:t>
      </w:r>
      <w:r w:rsidR="00D52F0A" w:rsidRPr="00012F32">
        <w:rPr>
          <w:rFonts w:ascii="Arial" w:hAnsi="Arial" w:cs="Arial"/>
          <w:i/>
          <w:sz w:val="28"/>
          <w:szCs w:val="28"/>
        </w:rPr>
        <w:t>as leyes electorales federal y locales deberán promulgarse y publicarse por lo menos noventa días antes de que inicie el proceso electoral en que vayan a aplicarse, y durante el mismo no podrá haber modif</w:t>
      </w:r>
      <w:r w:rsidR="002D7D94" w:rsidRPr="00012F32">
        <w:rPr>
          <w:rFonts w:ascii="Arial" w:hAnsi="Arial" w:cs="Arial"/>
          <w:i/>
          <w:sz w:val="28"/>
          <w:szCs w:val="28"/>
        </w:rPr>
        <w:t>icaciones legales fundamentales”</w:t>
      </w:r>
      <w:r w:rsidR="00D52F0A" w:rsidRPr="00012F32">
        <w:rPr>
          <w:rStyle w:val="Refdenotaalpie"/>
          <w:rFonts w:ascii="Arial" w:hAnsi="Arial" w:cs="Arial"/>
          <w:bCs/>
          <w:sz w:val="28"/>
          <w:szCs w:val="28"/>
        </w:rPr>
        <w:footnoteReference w:id="6"/>
      </w:r>
      <w:r w:rsidR="0051352B" w:rsidRPr="00012F32">
        <w:rPr>
          <w:rFonts w:ascii="Arial" w:hAnsi="Arial" w:cs="Arial"/>
          <w:bCs/>
          <w:sz w:val="28"/>
          <w:szCs w:val="28"/>
        </w:rPr>
        <w:t xml:space="preserve"> (cursivas añadidas). </w:t>
      </w:r>
    </w:p>
    <w:p w14:paraId="1510AD64" w14:textId="77777777" w:rsidR="00D52F0A" w:rsidRPr="00012F32" w:rsidRDefault="00D52F0A" w:rsidP="00D52F0A">
      <w:pPr>
        <w:spacing w:after="0" w:line="360" w:lineRule="auto"/>
        <w:ind w:firstLine="708"/>
        <w:jc w:val="both"/>
        <w:rPr>
          <w:rFonts w:ascii="Arial" w:hAnsi="Arial" w:cs="Arial"/>
          <w:sz w:val="28"/>
          <w:szCs w:val="28"/>
        </w:rPr>
      </w:pPr>
    </w:p>
    <w:p w14:paraId="1510AD65" w14:textId="77777777" w:rsidR="00D52F0A" w:rsidRPr="00012F32" w:rsidRDefault="00D52F0A" w:rsidP="00D52F0A">
      <w:pPr>
        <w:spacing w:after="0" w:line="360" w:lineRule="auto"/>
        <w:ind w:firstLine="708"/>
        <w:jc w:val="both"/>
        <w:rPr>
          <w:rFonts w:ascii="Arial" w:hAnsi="Arial" w:cs="Arial"/>
          <w:iCs/>
          <w:sz w:val="28"/>
          <w:szCs w:val="28"/>
        </w:rPr>
      </w:pPr>
      <w:r w:rsidRPr="00012F32">
        <w:rPr>
          <w:rFonts w:ascii="Arial" w:hAnsi="Arial" w:cs="Arial"/>
          <w:sz w:val="28"/>
          <w:szCs w:val="28"/>
        </w:rPr>
        <w:t xml:space="preserve">Al interpretar dicho principio, este Tribunal ha señalado que el mismo exige que </w:t>
      </w:r>
      <w:r w:rsidRPr="00012F32">
        <w:rPr>
          <w:rFonts w:ascii="Arial" w:hAnsi="Arial" w:cs="Arial"/>
          <w:i/>
          <w:iCs/>
          <w:sz w:val="28"/>
          <w:szCs w:val="28"/>
        </w:rPr>
        <w:t xml:space="preserve">“al iniciar el proceso electoral los participantes conozcan las reglas fundamentales que integrarán el marco legal del </w:t>
      </w:r>
      <w:r w:rsidRPr="00012F32">
        <w:rPr>
          <w:rFonts w:ascii="Arial" w:hAnsi="Arial" w:cs="Arial"/>
          <w:i/>
          <w:iCs/>
          <w:sz w:val="28"/>
          <w:szCs w:val="28"/>
        </w:rPr>
        <w:lastRenderedPageBreak/>
        <w:t>procedimiento que permitirá a los ciudadanos acceder al ejercicio del poder público”</w:t>
      </w:r>
      <w:r w:rsidRPr="00012F32">
        <w:rPr>
          <w:rStyle w:val="Refdenotaalpie"/>
          <w:rFonts w:ascii="Arial" w:hAnsi="Arial" w:cs="Arial"/>
          <w:iCs/>
          <w:sz w:val="28"/>
          <w:szCs w:val="28"/>
        </w:rPr>
        <w:footnoteReference w:id="7"/>
      </w:r>
      <w:r w:rsidR="00447B70" w:rsidRPr="00012F32">
        <w:rPr>
          <w:rFonts w:ascii="Arial" w:hAnsi="Arial" w:cs="Arial"/>
          <w:iCs/>
          <w:sz w:val="28"/>
          <w:szCs w:val="28"/>
        </w:rPr>
        <w:t xml:space="preserve"> (cursivas añadidas).</w:t>
      </w:r>
      <w:r w:rsidRPr="00012F32">
        <w:rPr>
          <w:rFonts w:ascii="Arial" w:hAnsi="Arial" w:cs="Arial"/>
          <w:iCs/>
          <w:sz w:val="28"/>
          <w:szCs w:val="28"/>
        </w:rPr>
        <w:t xml:space="preserve"> Por mi parte, </w:t>
      </w:r>
      <w:r w:rsidR="00AE6E15" w:rsidRPr="00012F32">
        <w:rPr>
          <w:rFonts w:ascii="Arial" w:hAnsi="Arial" w:cs="Arial"/>
          <w:iCs/>
          <w:sz w:val="28"/>
          <w:szCs w:val="28"/>
        </w:rPr>
        <w:t xml:space="preserve">en otras ocasiones </w:t>
      </w:r>
      <w:r w:rsidRPr="00012F32">
        <w:rPr>
          <w:rFonts w:ascii="Arial" w:hAnsi="Arial" w:cs="Arial"/>
          <w:iCs/>
          <w:sz w:val="28"/>
          <w:szCs w:val="28"/>
        </w:rPr>
        <w:t xml:space="preserve">he sostenido que la esencia de este principio radica en que las reglas fundamentales del juego democrático deben ser claras para todos los participantes antes de que comience el proceso electoral, </w:t>
      </w:r>
      <w:r w:rsidRPr="00012F32">
        <w:rPr>
          <w:rFonts w:ascii="Arial" w:hAnsi="Arial" w:cs="Arial"/>
          <w:bCs/>
          <w:iCs/>
          <w:sz w:val="28"/>
          <w:szCs w:val="28"/>
        </w:rPr>
        <w:t>por lo que</w:t>
      </w:r>
      <w:r w:rsidRPr="00012F32">
        <w:rPr>
          <w:rFonts w:ascii="Arial" w:hAnsi="Arial" w:cs="Arial"/>
          <w:iCs/>
          <w:sz w:val="28"/>
          <w:szCs w:val="28"/>
        </w:rPr>
        <w:t xml:space="preserve"> </w:t>
      </w:r>
      <w:r w:rsidRPr="00012F32">
        <w:rPr>
          <w:rFonts w:ascii="Arial" w:hAnsi="Arial" w:cs="Arial"/>
          <w:i/>
          <w:iCs/>
          <w:sz w:val="28"/>
          <w:szCs w:val="28"/>
        </w:rPr>
        <w:t>no pueden modificarse a través de leyes privativas que actúen retroactivamente sobre situaciones definidas en términos de la aplicación de normas previas</w:t>
      </w:r>
      <w:r w:rsidRPr="00012F32">
        <w:rPr>
          <w:rFonts w:ascii="Arial" w:hAnsi="Arial" w:cs="Arial"/>
          <w:iCs/>
          <w:sz w:val="28"/>
          <w:szCs w:val="28"/>
        </w:rPr>
        <w:t>.</w:t>
      </w:r>
      <w:r w:rsidRPr="00012F32">
        <w:rPr>
          <w:rFonts w:ascii="Arial" w:hAnsi="Arial" w:cs="Arial"/>
          <w:iCs/>
          <w:sz w:val="28"/>
          <w:szCs w:val="28"/>
          <w:vertAlign w:val="superscript"/>
        </w:rPr>
        <w:footnoteReference w:id="8"/>
      </w:r>
    </w:p>
    <w:p w14:paraId="1510AD66" w14:textId="77777777" w:rsidR="00D52F0A" w:rsidRPr="00012F32" w:rsidRDefault="00D52F0A" w:rsidP="00D52F0A">
      <w:pPr>
        <w:spacing w:after="0" w:line="360" w:lineRule="auto"/>
        <w:ind w:firstLine="708"/>
        <w:jc w:val="both"/>
        <w:rPr>
          <w:rFonts w:ascii="Arial" w:hAnsi="Arial" w:cs="Arial"/>
          <w:iCs/>
          <w:sz w:val="28"/>
          <w:szCs w:val="28"/>
        </w:rPr>
      </w:pPr>
    </w:p>
    <w:p w14:paraId="1510AD67" w14:textId="77EC930E" w:rsidR="001241C0" w:rsidRPr="00012F32" w:rsidRDefault="00447B70" w:rsidP="00F41E00">
      <w:pPr>
        <w:spacing w:after="0" w:line="360" w:lineRule="auto"/>
        <w:ind w:firstLine="708"/>
        <w:jc w:val="both"/>
        <w:rPr>
          <w:rFonts w:ascii="Arial" w:hAnsi="Arial" w:cs="Arial"/>
          <w:iCs/>
          <w:sz w:val="28"/>
          <w:szCs w:val="28"/>
        </w:rPr>
      </w:pPr>
      <w:r w:rsidRPr="00012F32">
        <w:rPr>
          <w:rFonts w:ascii="Arial" w:hAnsi="Arial" w:cs="Arial"/>
          <w:iCs/>
          <w:sz w:val="28"/>
          <w:szCs w:val="28"/>
        </w:rPr>
        <w:t>Así</w:t>
      </w:r>
      <w:r w:rsidR="00D52F0A" w:rsidRPr="00012F32">
        <w:rPr>
          <w:rFonts w:ascii="Arial" w:hAnsi="Arial" w:cs="Arial"/>
          <w:iCs/>
          <w:sz w:val="28"/>
          <w:szCs w:val="28"/>
        </w:rPr>
        <w:t xml:space="preserve">, si bien es cierto que </w:t>
      </w:r>
      <w:r w:rsidRPr="00012F32">
        <w:rPr>
          <w:rFonts w:ascii="Arial" w:hAnsi="Arial" w:cs="Arial"/>
          <w:iCs/>
          <w:sz w:val="28"/>
          <w:szCs w:val="28"/>
        </w:rPr>
        <w:t xml:space="preserve">lo que </w:t>
      </w:r>
      <w:r w:rsidR="00D52F0A" w:rsidRPr="00012F32">
        <w:rPr>
          <w:rFonts w:ascii="Arial" w:hAnsi="Arial" w:cs="Arial"/>
          <w:iCs/>
          <w:sz w:val="28"/>
          <w:szCs w:val="28"/>
        </w:rPr>
        <w:t xml:space="preserve">el citado artículo constitucional </w:t>
      </w:r>
      <w:r w:rsidRPr="00012F32">
        <w:rPr>
          <w:rFonts w:ascii="Arial" w:hAnsi="Arial" w:cs="Arial"/>
          <w:iCs/>
          <w:sz w:val="28"/>
          <w:szCs w:val="28"/>
        </w:rPr>
        <w:t>prohíbe</w:t>
      </w:r>
      <w:r w:rsidR="00D52F0A" w:rsidRPr="00012F32">
        <w:rPr>
          <w:rFonts w:ascii="Arial" w:hAnsi="Arial" w:cs="Arial"/>
          <w:iCs/>
          <w:sz w:val="28"/>
          <w:szCs w:val="28"/>
        </w:rPr>
        <w:t xml:space="preserve"> expresamente</w:t>
      </w:r>
      <w:r w:rsidRPr="00012F32">
        <w:rPr>
          <w:rFonts w:ascii="Arial" w:hAnsi="Arial" w:cs="Arial"/>
          <w:iCs/>
          <w:sz w:val="28"/>
          <w:szCs w:val="28"/>
        </w:rPr>
        <w:t xml:space="preserve"> es</w:t>
      </w:r>
      <w:r w:rsidR="00D52F0A" w:rsidRPr="00012F32">
        <w:rPr>
          <w:rFonts w:ascii="Arial" w:hAnsi="Arial" w:cs="Arial"/>
          <w:iCs/>
          <w:sz w:val="28"/>
          <w:szCs w:val="28"/>
        </w:rPr>
        <w:t xml:space="preserve"> modificar las reglas </w:t>
      </w:r>
      <w:r w:rsidR="00F41E00" w:rsidRPr="00012F32">
        <w:rPr>
          <w:rFonts w:ascii="Arial" w:hAnsi="Arial" w:cs="Arial"/>
          <w:iCs/>
          <w:sz w:val="28"/>
          <w:szCs w:val="28"/>
        </w:rPr>
        <w:t xml:space="preserve">fundamentales </w:t>
      </w:r>
      <w:r w:rsidR="00D52F0A" w:rsidRPr="00012F32">
        <w:rPr>
          <w:rFonts w:ascii="Arial" w:hAnsi="Arial" w:cs="Arial"/>
          <w:iCs/>
          <w:sz w:val="28"/>
          <w:szCs w:val="28"/>
        </w:rPr>
        <w:t xml:space="preserve">del proceso electoral </w:t>
      </w:r>
      <w:r w:rsidR="002D7D94" w:rsidRPr="00012F32">
        <w:rPr>
          <w:rFonts w:ascii="Arial" w:hAnsi="Arial" w:cs="Arial"/>
          <w:iCs/>
          <w:sz w:val="28"/>
          <w:szCs w:val="28"/>
        </w:rPr>
        <w:t xml:space="preserve">noventa días </w:t>
      </w:r>
      <w:r w:rsidR="00D52F0A" w:rsidRPr="00012F32">
        <w:rPr>
          <w:rFonts w:ascii="Arial" w:hAnsi="Arial" w:cs="Arial"/>
          <w:i/>
          <w:sz w:val="28"/>
          <w:szCs w:val="28"/>
        </w:rPr>
        <w:t>antes</w:t>
      </w:r>
      <w:r w:rsidR="00D52F0A" w:rsidRPr="00012F32">
        <w:rPr>
          <w:rFonts w:ascii="Arial" w:hAnsi="Arial" w:cs="Arial"/>
          <w:iCs/>
          <w:sz w:val="28"/>
          <w:szCs w:val="28"/>
        </w:rPr>
        <w:t xml:space="preserve"> de que inicie el proceso electoral y </w:t>
      </w:r>
      <w:r w:rsidR="00D52F0A" w:rsidRPr="00012F32">
        <w:rPr>
          <w:rFonts w:ascii="Arial" w:hAnsi="Arial" w:cs="Arial"/>
          <w:i/>
          <w:sz w:val="28"/>
          <w:szCs w:val="28"/>
        </w:rPr>
        <w:t>durante</w:t>
      </w:r>
      <w:r w:rsidR="00D52F0A" w:rsidRPr="00012F32">
        <w:rPr>
          <w:rFonts w:ascii="Arial" w:hAnsi="Arial" w:cs="Arial"/>
          <w:iCs/>
          <w:sz w:val="28"/>
          <w:szCs w:val="28"/>
        </w:rPr>
        <w:t xml:space="preserve"> su realización, </w:t>
      </w:r>
      <w:r w:rsidR="00F41E00" w:rsidRPr="00012F32">
        <w:rPr>
          <w:rFonts w:ascii="Arial" w:hAnsi="Arial" w:cs="Arial"/>
          <w:iCs/>
          <w:sz w:val="28"/>
          <w:szCs w:val="28"/>
        </w:rPr>
        <w:t>es evidente que el espíritu de nuestra</w:t>
      </w:r>
      <w:r w:rsidR="00D52F0A" w:rsidRPr="00012F32">
        <w:rPr>
          <w:rFonts w:ascii="Arial" w:hAnsi="Arial" w:cs="Arial"/>
          <w:iCs/>
          <w:sz w:val="28"/>
          <w:szCs w:val="28"/>
        </w:rPr>
        <w:t xml:space="preserve"> Constitución es que tales reglas </w:t>
      </w:r>
      <w:r w:rsidR="00F41E00" w:rsidRPr="00012F32">
        <w:rPr>
          <w:rFonts w:ascii="Arial" w:hAnsi="Arial" w:cs="Arial"/>
          <w:iCs/>
          <w:sz w:val="28"/>
          <w:szCs w:val="28"/>
        </w:rPr>
        <w:t xml:space="preserve">—especialmente aquellas que definen los términos y condiciones con base en los cuales los ciudadanos eligieron a sus representantes— </w:t>
      </w:r>
      <w:r w:rsidR="00D52F0A" w:rsidRPr="00012F32">
        <w:rPr>
          <w:rFonts w:ascii="Arial" w:hAnsi="Arial" w:cs="Arial"/>
          <w:iCs/>
          <w:sz w:val="28"/>
          <w:szCs w:val="28"/>
        </w:rPr>
        <w:t>no sean alteradas</w:t>
      </w:r>
      <w:r w:rsidR="00F51B9A" w:rsidRPr="00012F32">
        <w:rPr>
          <w:rFonts w:ascii="Arial" w:hAnsi="Arial" w:cs="Arial"/>
          <w:iCs/>
          <w:sz w:val="28"/>
          <w:szCs w:val="28"/>
        </w:rPr>
        <w:t xml:space="preserve"> ni siquiera</w:t>
      </w:r>
      <w:r w:rsidR="00D52F0A" w:rsidRPr="00012F32">
        <w:rPr>
          <w:rFonts w:ascii="Arial" w:hAnsi="Arial" w:cs="Arial"/>
          <w:iCs/>
          <w:sz w:val="28"/>
          <w:szCs w:val="28"/>
        </w:rPr>
        <w:t xml:space="preserve"> </w:t>
      </w:r>
      <w:r w:rsidR="00D52F0A" w:rsidRPr="00012F32">
        <w:rPr>
          <w:rFonts w:ascii="Arial" w:hAnsi="Arial" w:cs="Arial"/>
          <w:i/>
          <w:iCs/>
          <w:sz w:val="28"/>
          <w:szCs w:val="28"/>
        </w:rPr>
        <w:t>después de haber concluido el mismo</w:t>
      </w:r>
      <w:r w:rsidR="00D52F0A" w:rsidRPr="00012F32">
        <w:rPr>
          <w:rFonts w:ascii="Arial" w:hAnsi="Arial" w:cs="Arial"/>
          <w:iCs/>
          <w:sz w:val="28"/>
          <w:szCs w:val="28"/>
        </w:rPr>
        <w:t>,</w:t>
      </w:r>
      <w:r w:rsidR="007A05AB" w:rsidRPr="00012F32">
        <w:rPr>
          <w:rFonts w:ascii="Arial" w:hAnsi="Arial" w:cs="Arial"/>
          <w:iCs/>
          <w:sz w:val="28"/>
          <w:szCs w:val="28"/>
        </w:rPr>
        <w:t xml:space="preserve"> con efectos </w:t>
      </w:r>
      <w:r w:rsidR="007A05AB" w:rsidRPr="00012F32">
        <w:rPr>
          <w:rFonts w:ascii="Arial" w:hAnsi="Arial" w:cs="Arial"/>
          <w:i/>
          <w:iCs/>
          <w:sz w:val="28"/>
          <w:szCs w:val="28"/>
        </w:rPr>
        <w:t>retroactivos,</w:t>
      </w:r>
      <w:r w:rsidR="00D52F0A" w:rsidRPr="00012F32">
        <w:rPr>
          <w:rFonts w:ascii="Arial" w:hAnsi="Arial" w:cs="Arial"/>
          <w:iCs/>
          <w:sz w:val="28"/>
          <w:szCs w:val="28"/>
        </w:rPr>
        <w:t xml:space="preserve"> pues de lo contrario se abriría la puerta a excesos y arbitrariedades por parte de quienes ejercen el poder público.</w:t>
      </w:r>
      <w:r w:rsidR="00381D0E" w:rsidRPr="00012F32">
        <w:rPr>
          <w:rFonts w:ascii="Arial" w:hAnsi="Arial" w:cs="Arial"/>
          <w:iCs/>
          <w:sz w:val="28"/>
          <w:szCs w:val="28"/>
        </w:rPr>
        <w:t xml:space="preserve"> </w:t>
      </w:r>
    </w:p>
    <w:p w14:paraId="1510AD68" w14:textId="77777777" w:rsidR="001241C0" w:rsidRPr="00012F32" w:rsidRDefault="001241C0" w:rsidP="00D52F0A">
      <w:pPr>
        <w:spacing w:after="0" w:line="360" w:lineRule="auto"/>
        <w:ind w:firstLine="708"/>
        <w:jc w:val="both"/>
        <w:rPr>
          <w:rFonts w:ascii="Arial" w:hAnsi="Arial" w:cs="Arial"/>
          <w:iCs/>
          <w:sz w:val="28"/>
          <w:szCs w:val="28"/>
        </w:rPr>
      </w:pPr>
    </w:p>
    <w:p w14:paraId="1510AD69" w14:textId="65DBF6E7" w:rsidR="00D52F0A" w:rsidRPr="00012F32" w:rsidRDefault="00381D0E" w:rsidP="00D52F0A">
      <w:pPr>
        <w:spacing w:after="0" w:line="360" w:lineRule="auto"/>
        <w:ind w:firstLine="708"/>
        <w:jc w:val="both"/>
        <w:rPr>
          <w:rFonts w:ascii="Arial" w:hAnsi="Arial" w:cs="Arial"/>
          <w:iCs/>
          <w:sz w:val="28"/>
          <w:szCs w:val="28"/>
        </w:rPr>
      </w:pPr>
      <w:r w:rsidRPr="00012F32">
        <w:rPr>
          <w:rFonts w:ascii="Arial" w:hAnsi="Arial" w:cs="Arial"/>
          <w:iCs/>
          <w:sz w:val="28"/>
          <w:szCs w:val="28"/>
        </w:rPr>
        <w:t>S</w:t>
      </w:r>
      <w:r w:rsidR="00D52F0A" w:rsidRPr="00012F32">
        <w:rPr>
          <w:rFonts w:ascii="Arial" w:hAnsi="Arial" w:cs="Arial"/>
          <w:iCs/>
          <w:sz w:val="28"/>
          <w:szCs w:val="28"/>
        </w:rPr>
        <w:t xml:space="preserve">ostener una interpretación contraria y permitir que las reglas de la elección sean modificadas </w:t>
      </w:r>
      <w:r w:rsidR="00D52F0A" w:rsidRPr="00012F32">
        <w:rPr>
          <w:rFonts w:ascii="Arial" w:hAnsi="Arial" w:cs="Arial"/>
          <w:i/>
          <w:iCs/>
          <w:sz w:val="28"/>
          <w:szCs w:val="28"/>
        </w:rPr>
        <w:t>con posterioridad</w:t>
      </w:r>
      <w:r w:rsidR="00D52F0A" w:rsidRPr="00012F32">
        <w:rPr>
          <w:rFonts w:ascii="Arial" w:hAnsi="Arial" w:cs="Arial"/>
          <w:iCs/>
          <w:sz w:val="28"/>
          <w:szCs w:val="28"/>
        </w:rPr>
        <w:t xml:space="preserve"> a la misma, ocasionando con ello una modificación a la </w:t>
      </w:r>
      <w:r w:rsidR="00D52F0A" w:rsidRPr="00012F32">
        <w:rPr>
          <w:rFonts w:ascii="Arial" w:hAnsi="Arial" w:cs="Arial"/>
          <w:i/>
          <w:iCs/>
          <w:sz w:val="28"/>
          <w:szCs w:val="28"/>
        </w:rPr>
        <w:t>voluntad popular</w:t>
      </w:r>
      <w:r w:rsidR="00D52F0A" w:rsidRPr="00012F32">
        <w:rPr>
          <w:rFonts w:ascii="Arial" w:hAnsi="Arial" w:cs="Arial"/>
          <w:iCs/>
          <w:sz w:val="28"/>
          <w:szCs w:val="28"/>
        </w:rPr>
        <w:t xml:space="preserve"> que fue expresada en las urnas, </w:t>
      </w:r>
      <w:r w:rsidR="000A7F00" w:rsidRPr="00012F32">
        <w:rPr>
          <w:rFonts w:ascii="Arial" w:hAnsi="Arial" w:cs="Arial"/>
          <w:iCs/>
          <w:sz w:val="28"/>
          <w:szCs w:val="28"/>
        </w:rPr>
        <w:t>no solo iría en contra del</w:t>
      </w:r>
      <w:r w:rsidRPr="00012F32">
        <w:rPr>
          <w:rFonts w:ascii="Arial" w:hAnsi="Arial" w:cs="Arial"/>
          <w:iCs/>
          <w:sz w:val="28"/>
          <w:szCs w:val="28"/>
        </w:rPr>
        <w:t xml:space="preserve"> espíritu</w:t>
      </w:r>
      <w:r w:rsidR="000A7F00" w:rsidRPr="00012F32">
        <w:rPr>
          <w:rFonts w:ascii="Arial" w:hAnsi="Arial" w:cs="Arial"/>
          <w:iCs/>
          <w:sz w:val="28"/>
          <w:szCs w:val="28"/>
        </w:rPr>
        <w:t xml:space="preserve"> de la Constitución</w:t>
      </w:r>
      <w:r w:rsidRPr="00012F32">
        <w:rPr>
          <w:rFonts w:ascii="Arial" w:hAnsi="Arial" w:cs="Arial"/>
          <w:iCs/>
          <w:sz w:val="28"/>
          <w:szCs w:val="28"/>
        </w:rPr>
        <w:t xml:space="preserve">, sino que </w:t>
      </w:r>
      <w:r w:rsidR="000A7F00" w:rsidRPr="00012F32">
        <w:rPr>
          <w:rFonts w:ascii="Arial" w:hAnsi="Arial" w:cs="Arial"/>
          <w:iCs/>
          <w:sz w:val="28"/>
          <w:szCs w:val="28"/>
        </w:rPr>
        <w:t xml:space="preserve">la </w:t>
      </w:r>
      <w:r w:rsidR="00D52F0A" w:rsidRPr="00012F32">
        <w:rPr>
          <w:rFonts w:ascii="Arial" w:hAnsi="Arial" w:cs="Arial"/>
          <w:iCs/>
          <w:sz w:val="28"/>
          <w:szCs w:val="28"/>
        </w:rPr>
        <w:t>vaciaría de</w:t>
      </w:r>
      <w:r w:rsidR="00506028" w:rsidRPr="00012F32">
        <w:rPr>
          <w:rFonts w:ascii="Arial" w:hAnsi="Arial" w:cs="Arial"/>
          <w:iCs/>
          <w:sz w:val="28"/>
          <w:szCs w:val="28"/>
        </w:rPr>
        <w:t xml:space="preserve"> todo</w:t>
      </w:r>
      <w:r w:rsidR="00D52F0A" w:rsidRPr="00012F32">
        <w:rPr>
          <w:rFonts w:ascii="Arial" w:hAnsi="Arial" w:cs="Arial"/>
          <w:iCs/>
          <w:sz w:val="28"/>
          <w:szCs w:val="28"/>
        </w:rPr>
        <w:t xml:space="preserve"> contenido</w:t>
      </w:r>
      <w:r w:rsidR="00AE6E15" w:rsidRPr="00012F32">
        <w:rPr>
          <w:rFonts w:ascii="Arial" w:hAnsi="Arial" w:cs="Arial"/>
          <w:iCs/>
          <w:sz w:val="28"/>
          <w:szCs w:val="28"/>
        </w:rPr>
        <w:t>. De</w:t>
      </w:r>
      <w:r w:rsidR="00D52F0A" w:rsidRPr="00012F32">
        <w:rPr>
          <w:rFonts w:ascii="Arial" w:hAnsi="Arial" w:cs="Arial"/>
          <w:iCs/>
          <w:sz w:val="28"/>
          <w:szCs w:val="28"/>
        </w:rPr>
        <w:t xml:space="preserve"> poco o nada serviría que dichas reglas no </w:t>
      </w:r>
      <w:r w:rsidR="00D52F0A" w:rsidRPr="00012F32">
        <w:rPr>
          <w:rFonts w:ascii="Arial" w:hAnsi="Arial" w:cs="Arial"/>
          <w:iCs/>
          <w:sz w:val="28"/>
          <w:szCs w:val="28"/>
        </w:rPr>
        <w:lastRenderedPageBreak/>
        <w:t xml:space="preserve">se modifiquen antes o durante el proceso electoral, si de todos </w:t>
      </w:r>
      <w:r w:rsidR="00F51B9A" w:rsidRPr="00012F32">
        <w:rPr>
          <w:rFonts w:ascii="Arial" w:hAnsi="Arial" w:cs="Arial"/>
          <w:iCs/>
          <w:sz w:val="28"/>
          <w:szCs w:val="28"/>
        </w:rPr>
        <w:t xml:space="preserve">modos </w:t>
      </w:r>
      <w:r w:rsidR="00D52F0A" w:rsidRPr="00012F32">
        <w:rPr>
          <w:rFonts w:ascii="Arial" w:hAnsi="Arial" w:cs="Arial"/>
          <w:iCs/>
          <w:sz w:val="28"/>
          <w:szCs w:val="28"/>
        </w:rPr>
        <w:t>qui</w:t>
      </w:r>
      <w:r w:rsidR="00955EA8" w:rsidRPr="00012F32">
        <w:rPr>
          <w:rFonts w:ascii="Arial" w:hAnsi="Arial" w:cs="Arial"/>
          <w:iCs/>
          <w:sz w:val="28"/>
          <w:szCs w:val="28"/>
        </w:rPr>
        <w:t>e</w:t>
      </w:r>
      <w:r w:rsidR="00D52F0A" w:rsidRPr="00012F32">
        <w:rPr>
          <w:rFonts w:ascii="Arial" w:hAnsi="Arial" w:cs="Arial"/>
          <w:iCs/>
          <w:sz w:val="28"/>
          <w:szCs w:val="28"/>
        </w:rPr>
        <w:t>n está en el poder p</w:t>
      </w:r>
      <w:r w:rsidR="00F51B9A" w:rsidRPr="00012F32">
        <w:rPr>
          <w:rFonts w:ascii="Arial" w:hAnsi="Arial" w:cs="Arial"/>
          <w:iCs/>
          <w:sz w:val="28"/>
          <w:szCs w:val="28"/>
        </w:rPr>
        <w:t xml:space="preserve">odrá hacerlo con posterioridad para beneficio suyo o de unos cuantos. </w:t>
      </w:r>
    </w:p>
    <w:p w14:paraId="1510AD6A" w14:textId="77777777" w:rsidR="00F51B9A" w:rsidRPr="00012F32" w:rsidRDefault="00F51B9A" w:rsidP="00D52F0A">
      <w:pPr>
        <w:spacing w:after="0" w:line="360" w:lineRule="auto"/>
        <w:ind w:firstLine="708"/>
        <w:jc w:val="both"/>
        <w:rPr>
          <w:rFonts w:ascii="Arial" w:hAnsi="Arial" w:cs="Arial"/>
          <w:iCs/>
          <w:sz w:val="28"/>
          <w:szCs w:val="28"/>
        </w:rPr>
      </w:pPr>
    </w:p>
    <w:p w14:paraId="1510AD6B" w14:textId="43B02944" w:rsidR="00F51B9A" w:rsidRPr="00012F32" w:rsidRDefault="00F51B9A" w:rsidP="001241C0">
      <w:pPr>
        <w:spacing w:after="0" w:line="360" w:lineRule="auto"/>
        <w:ind w:firstLine="708"/>
        <w:jc w:val="both"/>
        <w:rPr>
          <w:rFonts w:ascii="Arial" w:hAnsi="Arial" w:cs="Arial"/>
          <w:sz w:val="28"/>
          <w:szCs w:val="28"/>
        </w:rPr>
      </w:pPr>
      <w:r w:rsidRPr="00012F32">
        <w:rPr>
          <w:rFonts w:ascii="Arial" w:hAnsi="Arial" w:cs="Arial"/>
          <w:iCs/>
          <w:sz w:val="28"/>
          <w:szCs w:val="28"/>
        </w:rPr>
        <w:t xml:space="preserve">Por lo demás, </w:t>
      </w:r>
      <w:r w:rsidR="00F41E00" w:rsidRPr="00012F32">
        <w:rPr>
          <w:rFonts w:ascii="Arial" w:hAnsi="Arial" w:cs="Arial"/>
          <w:iCs/>
          <w:sz w:val="28"/>
          <w:szCs w:val="28"/>
        </w:rPr>
        <w:t>debe</w:t>
      </w:r>
      <w:r w:rsidR="001241C0" w:rsidRPr="00012F32">
        <w:rPr>
          <w:rFonts w:ascii="Arial" w:hAnsi="Arial" w:cs="Arial"/>
          <w:iCs/>
          <w:sz w:val="28"/>
          <w:szCs w:val="28"/>
        </w:rPr>
        <w:t xml:space="preserve"> resaltar</w:t>
      </w:r>
      <w:r w:rsidR="00F41E00" w:rsidRPr="00012F32">
        <w:rPr>
          <w:rFonts w:ascii="Arial" w:hAnsi="Arial" w:cs="Arial"/>
          <w:iCs/>
          <w:sz w:val="28"/>
          <w:szCs w:val="28"/>
        </w:rPr>
        <w:t>se</w:t>
      </w:r>
      <w:r w:rsidR="001241C0" w:rsidRPr="00012F32">
        <w:rPr>
          <w:rFonts w:ascii="Arial" w:hAnsi="Arial" w:cs="Arial"/>
          <w:iCs/>
          <w:sz w:val="28"/>
          <w:szCs w:val="28"/>
        </w:rPr>
        <w:t xml:space="preserve"> que </w:t>
      </w:r>
      <w:r w:rsidRPr="00012F32">
        <w:rPr>
          <w:rFonts w:ascii="Arial" w:hAnsi="Arial" w:cs="Arial"/>
          <w:iCs/>
          <w:sz w:val="28"/>
          <w:szCs w:val="28"/>
        </w:rPr>
        <w:t xml:space="preserve">el respeto a los principios de certeza y legalidad en materia electoral no es una mera formalidad. </w:t>
      </w:r>
      <w:r w:rsidR="00E71043" w:rsidRPr="00012F32">
        <w:rPr>
          <w:rFonts w:ascii="Arial" w:hAnsi="Arial" w:cs="Arial"/>
          <w:iCs/>
          <w:sz w:val="28"/>
          <w:szCs w:val="28"/>
        </w:rPr>
        <w:t xml:space="preserve">Se </w:t>
      </w:r>
      <w:r w:rsidR="001241C0" w:rsidRPr="00012F32">
        <w:rPr>
          <w:rFonts w:ascii="Arial" w:hAnsi="Arial" w:cs="Arial"/>
          <w:iCs/>
          <w:sz w:val="28"/>
          <w:szCs w:val="28"/>
        </w:rPr>
        <w:t xml:space="preserve">trata de una cuestión fundamental </w:t>
      </w:r>
      <w:r w:rsidR="00CB177E" w:rsidRPr="00012F32">
        <w:rPr>
          <w:rFonts w:ascii="Arial" w:hAnsi="Arial" w:cs="Arial"/>
          <w:iCs/>
          <w:sz w:val="28"/>
          <w:szCs w:val="28"/>
        </w:rPr>
        <w:t xml:space="preserve">para garantizar la </w:t>
      </w:r>
      <w:r w:rsidR="00CB177E" w:rsidRPr="00012F32">
        <w:rPr>
          <w:rFonts w:ascii="Arial" w:hAnsi="Arial" w:cs="Arial"/>
          <w:i/>
          <w:iCs/>
          <w:sz w:val="28"/>
          <w:szCs w:val="28"/>
        </w:rPr>
        <w:t>legitimidad</w:t>
      </w:r>
      <w:r w:rsidR="00CB177E" w:rsidRPr="00012F32">
        <w:rPr>
          <w:rFonts w:ascii="Arial" w:hAnsi="Arial" w:cs="Arial"/>
          <w:iCs/>
          <w:sz w:val="28"/>
          <w:szCs w:val="28"/>
        </w:rPr>
        <w:t xml:space="preserve"> del sistema democrático, así como la </w:t>
      </w:r>
      <w:r w:rsidR="00CB177E" w:rsidRPr="00012F32">
        <w:rPr>
          <w:rFonts w:ascii="Arial" w:hAnsi="Arial" w:cs="Arial"/>
          <w:i/>
          <w:iCs/>
          <w:sz w:val="28"/>
          <w:szCs w:val="28"/>
        </w:rPr>
        <w:t>paz</w:t>
      </w:r>
      <w:r w:rsidR="00CB177E" w:rsidRPr="00012F32">
        <w:rPr>
          <w:rFonts w:ascii="Arial" w:hAnsi="Arial" w:cs="Arial"/>
          <w:iCs/>
          <w:sz w:val="28"/>
          <w:szCs w:val="28"/>
        </w:rPr>
        <w:t xml:space="preserve"> y la </w:t>
      </w:r>
      <w:r w:rsidR="00CB177E" w:rsidRPr="00012F32">
        <w:rPr>
          <w:rFonts w:ascii="Arial" w:hAnsi="Arial" w:cs="Arial"/>
          <w:i/>
          <w:iCs/>
          <w:sz w:val="28"/>
          <w:szCs w:val="28"/>
        </w:rPr>
        <w:t>estabilidad social</w:t>
      </w:r>
      <w:r w:rsidR="001241C0" w:rsidRPr="00012F32">
        <w:rPr>
          <w:rFonts w:ascii="Arial" w:hAnsi="Arial" w:cs="Arial"/>
          <w:i/>
          <w:iCs/>
          <w:sz w:val="28"/>
          <w:szCs w:val="28"/>
        </w:rPr>
        <w:t>es</w:t>
      </w:r>
      <w:r w:rsidR="00CB177E" w:rsidRPr="00012F32">
        <w:rPr>
          <w:rFonts w:ascii="Arial" w:hAnsi="Arial" w:cs="Arial"/>
          <w:iCs/>
          <w:sz w:val="28"/>
          <w:szCs w:val="28"/>
        </w:rPr>
        <w:t>, pues de el</w:t>
      </w:r>
      <w:r w:rsidR="001241C0" w:rsidRPr="00012F32">
        <w:rPr>
          <w:rFonts w:ascii="Arial" w:hAnsi="Arial" w:cs="Arial"/>
          <w:iCs/>
          <w:sz w:val="28"/>
          <w:szCs w:val="28"/>
        </w:rPr>
        <w:t>lo</w:t>
      </w:r>
      <w:r w:rsidR="00CB177E" w:rsidRPr="00012F32">
        <w:rPr>
          <w:rFonts w:ascii="Arial" w:hAnsi="Arial" w:cs="Arial"/>
          <w:iCs/>
          <w:sz w:val="28"/>
          <w:szCs w:val="28"/>
        </w:rPr>
        <w:t xml:space="preserve"> depende la </w:t>
      </w:r>
      <w:r w:rsidR="00CB177E" w:rsidRPr="00012F32">
        <w:rPr>
          <w:rFonts w:ascii="Arial" w:hAnsi="Arial" w:cs="Arial"/>
          <w:i/>
          <w:iCs/>
          <w:sz w:val="28"/>
          <w:szCs w:val="28"/>
        </w:rPr>
        <w:t>confianza</w:t>
      </w:r>
      <w:r w:rsidR="00CB177E" w:rsidRPr="00012F32">
        <w:rPr>
          <w:rFonts w:ascii="Arial" w:hAnsi="Arial" w:cs="Arial"/>
          <w:iCs/>
          <w:sz w:val="28"/>
          <w:szCs w:val="28"/>
        </w:rPr>
        <w:t xml:space="preserve"> </w:t>
      </w:r>
      <w:r w:rsidRPr="00012F32">
        <w:rPr>
          <w:rFonts w:ascii="Arial" w:hAnsi="Arial" w:cs="Arial"/>
          <w:iCs/>
          <w:sz w:val="28"/>
          <w:szCs w:val="28"/>
        </w:rPr>
        <w:t>de</w:t>
      </w:r>
      <w:r w:rsidR="00D377D9" w:rsidRPr="00012F32">
        <w:rPr>
          <w:rFonts w:ascii="Arial" w:hAnsi="Arial" w:cs="Arial"/>
          <w:iCs/>
          <w:sz w:val="28"/>
          <w:szCs w:val="28"/>
        </w:rPr>
        <w:t xml:space="preserve"> los ciudadanos en</w:t>
      </w:r>
      <w:r w:rsidRPr="00012F32">
        <w:rPr>
          <w:rFonts w:ascii="Arial" w:hAnsi="Arial" w:cs="Arial"/>
          <w:iCs/>
          <w:sz w:val="28"/>
          <w:szCs w:val="28"/>
        </w:rPr>
        <w:t xml:space="preserve"> que las “reglas del juego” serán respetadas y acatadas por todos los jugadores, garantizando que la alternancia en el poder se dará en condiciones de justicia y equidad.</w:t>
      </w:r>
      <w:r w:rsidR="00CB177E" w:rsidRPr="00012F32">
        <w:rPr>
          <w:rFonts w:ascii="Arial" w:hAnsi="Arial" w:cs="Arial"/>
          <w:sz w:val="28"/>
          <w:szCs w:val="28"/>
        </w:rPr>
        <w:t xml:space="preserve"> Si los ciudadanos no tienen </w:t>
      </w:r>
      <w:r w:rsidR="00CB177E" w:rsidRPr="00012F32">
        <w:rPr>
          <w:rFonts w:ascii="Arial" w:hAnsi="Arial" w:cs="Arial"/>
          <w:i/>
          <w:sz w:val="28"/>
          <w:szCs w:val="28"/>
        </w:rPr>
        <w:t xml:space="preserve">certeza </w:t>
      </w:r>
      <w:r w:rsidR="00CB177E" w:rsidRPr="00012F32">
        <w:rPr>
          <w:rFonts w:ascii="Arial" w:hAnsi="Arial" w:cs="Arial"/>
          <w:sz w:val="28"/>
          <w:szCs w:val="28"/>
        </w:rPr>
        <w:t>de que los resultados electorales serán observados o de que</w:t>
      </w:r>
      <w:r w:rsidR="00795075" w:rsidRPr="00012F32">
        <w:rPr>
          <w:rFonts w:ascii="Arial" w:hAnsi="Arial" w:cs="Arial"/>
          <w:sz w:val="28"/>
          <w:szCs w:val="28"/>
        </w:rPr>
        <w:t xml:space="preserve"> las reglas del juego</w:t>
      </w:r>
      <w:r w:rsidR="00CB177E" w:rsidRPr="00012F32">
        <w:rPr>
          <w:rFonts w:ascii="Arial" w:hAnsi="Arial" w:cs="Arial"/>
          <w:sz w:val="28"/>
          <w:szCs w:val="28"/>
        </w:rPr>
        <w:t xml:space="preserve"> no serán modificad</w:t>
      </w:r>
      <w:r w:rsidR="00795075" w:rsidRPr="00012F32">
        <w:rPr>
          <w:rFonts w:ascii="Arial" w:hAnsi="Arial" w:cs="Arial"/>
          <w:sz w:val="28"/>
          <w:szCs w:val="28"/>
        </w:rPr>
        <w:t>a</w:t>
      </w:r>
      <w:r w:rsidR="00CB177E" w:rsidRPr="00012F32">
        <w:rPr>
          <w:rFonts w:ascii="Arial" w:hAnsi="Arial" w:cs="Arial"/>
          <w:sz w:val="28"/>
          <w:szCs w:val="28"/>
        </w:rPr>
        <w:t>s posteriormente para beneficiar a los vencedores, la confi</w:t>
      </w:r>
      <w:r w:rsidR="001241C0" w:rsidRPr="00012F32">
        <w:rPr>
          <w:rFonts w:ascii="Arial" w:hAnsi="Arial" w:cs="Arial"/>
          <w:sz w:val="28"/>
          <w:szCs w:val="28"/>
        </w:rPr>
        <w:t xml:space="preserve">anza en el sistema </w:t>
      </w:r>
      <w:r w:rsidR="000A7F00" w:rsidRPr="00012F32">
        <w:rPr>
          <w:rFonts w:ascii="Arial" w:hAnsi="Arial" w:cs="Arial"/>
          <w:sz w:val="28"/>
          <w:szCs w:val="28"/>
        </w:rPr>
        <w:t xml:space="preserve">democrático </w:t>
      </w:r>
      <w:r w:rsidR="001241C0" w:rsidRPr="00012F32">
        <w:rPr>
          <w:rFonts w:ascii="Arial" w:hAnsi="Arial" w:cs="Arial"/>
          <w:sz w:val="28"/>
          <w:szCs w:val="28"/>
        </w:rPr>
        <w:t xml:space="preserve">se pierde, lo que puede abrir camino a la arbitrariedad y, en el peor de los casos, </w:t>
      </w:r>
      <w:r w:rsidRPr="00012F32">
        <w:rPr>
          <w:rFonts w:ascii="Arial" w:hAnsi="Arial" w:cs="Arial"/>
          <w:sz w:val="28"/>
          <w:szCs w:val="28"/>
        </w:rPr>
        <w:t xml:space="preserve">a la violencia. </w:t>
      </w:r>
    </w:p>
    <w:p w14:paraId="1510AD6C" w14:textId="77777777" w:rsidR="001241C0" w:rsidRPr="00012F32" w:rsidRDefault="001241C0" w:rsidP="001241C0">
      <w:pPr>
        <w:spacing w:after="0" w:line="360" w:lineRule="auto"/>
        <w:ind w:firstLine="708"/>
        <w:jc w:val="both"/>
        <w:rPr>
          <w:rFonts w:ascii="Arial" w:hAnsi="Arial" w:cs="Arial"/>
          <w:sz w:val="28"/>
          <w:szCs w:val="28"/>
        </w:rPr>
      </w:pPr>
    </w:p>
    <w:p w14:paraId="1510AD6D" w14:textId="3E721001" w:rsidR="00D52F0A" w:rsidRPr="00012F32" w:rsidRDefault="00F41E00" w:rsidP="00F41E00">
      <w:pPr>
        <w:spacing w:after="0" w:line="360" w:lineRule="auto"/>
        <w:ind w:firstLine="708"/>
        <w:jc w:val="both"/>
        <w:rPr>
          <w:rFonts w:ascii="Arial" w:hAnsi="Arial" w:cs="Arial"/>
          <w:sz w:val="28"/>
          <w:szCs w:val="28"/>
        </w:rPr>
      </w:pPr>
      <w:r w:rsidRPr="00012F32">
        <w:rPr>
          <w:rFonts w:ascii="Arial" w:hAnsi="Arial" w:cs="Arial"/>
          <w:b/>
          <w:sz w:val="28"/>
          <w:szCs w:val="28"/>
        </w:rPr>
        <w:t>Todo esto, sin embargo, fue flagrantemente desconocido</w:t>
      </w:r>
      <w:r w:rsidR="00AE6E15" w:rsidRPr="00012F32">
        <w:rPr>
          <w:rFonts w:ascii="Arial" w:hAnsi="Arial" w:cs="Arial"/>
          <w:b/>
          <w:sz w:val="28"/>
          <w:szCs w:val="28"/>
        </w:rPr>
        <w:t xml:space="preserve"> por el constituyente de Baja California en</w:t>
      </w:r>
      <w:r w:rsidRPr="00012F32">
        <w:rPr>
          <w:rFonts w:ascii="Arial" w:hAnsi="Arial" w:cs="Arial"/>
          <w:b/>
          <w:sz w:val="28"/>
          <w:szCs w:val="28"/>
        </w:rPr>
        <w:t xml:space="preserve"> el </w:t>
      </w:r>
      <w:r w:rsidR="000A7F00" w:rsidRPr="00012F32">
        <w:rPr>
          <w:rFonts w:ascii="Arial" w:hAnsi="Arial" w:cs="Arial"/>
          <w:b/>
          <w:sz w:val="28"/>
          <w:szCs w:val="28"/>
        </w:rPr>
        <w:t xml:space="preserve">presente </w:t>
      </w:r>
      <w:r w:rsidRPr="00012F32">
        <w:rPr>
          <w:rFonts w:ascii="Arial" w:hAnsi="Arial" w:cs="Arial"/>
          <w:b/>
          <w:sz w:val="28"/>
          <w:szCs w:val="28"/>
        </w:rPr>
        <w:t>caso</w:t>
      </w:r>
      <w:r w:rsidRPr="00012F32">
        <w:rPr>
          <w:rFonts w:ascii="Arial" w:hAnsi="Arial" w:cs="Arial"/>
          <w:sz w:val="28"/>
          <w:szCs w:val="28"/>
        </w:rPr>
        <w:t xml:space="preserve">. </w:t>
      </w:r>
      <w:r w:rsidR="00381D0E" w:rsidRPr="00012F32">
        <w:rPr>
          <w:rFonts w:ascii="Arial" w:hAnsi="Arial" w:cs="Arial"/>
          <w:sz w:val="28"/>
          <w:szCs w:val="28"/>
        </w:rPr>
        <w:t>Como se dijo</w:t>
      </w:r>
      <w:r w:rsidR="00D52F0A" w:rsidRPr="00012F32">
        <w:rPr>
          <w:rFonts w:ascii="Arial" w:hAnsi="Arial" w:cs="Arial"/>
          <w:sz w:val="28"/>
          <w:szCs w:val="28"/>
        </w:rPr>
        <w:t>, el proceso electoral 2018-2019 en el Estado de Baja California se inició, desarrolló y concluyó bajo la vigencia plena del artículo Octavo Transitorio original, que establecía una duración de la gubernatura de dos años:</w:t>
      </w:r>
    </w:p>
    <w:p w14:paraId="1510AD6E" w14:textId="77777777" w:rsidR="00D52F0A" w:rsidRPr="00012F32" w:rsidRDefault="00D52F0A" w:rsidP="00D52F0A">
      <w:pPr>
        <w:spacing w:after="0" w:line="360" w:lineRule="auto"/>
        <w:ind w:firstLine="708"/>
        <w:jc w:val="both"/>
        <w:rPr>
          <w:rFonts w:ascii="Arial" w:hAnsi="Arial" w:cs="Arial"/>
          <w:sz w:val="28"/>
          <w:szCs w:val="28"/>
        </w:rPr>
      </w:pPr>
    </w:p>
    <w:p w14:paraId="1510AD6F" w14:textId="77777777" w:rsidR="00F41E00" w:rsidRPr="00012F32" w:rsidRDefault="00D52F0A" w:rsidP="00F41E00">
      <w:pPr>
        <w:autoSpaceDE w:val="0"/>
        <w:autoSpaceDN w:val="0"/>
        <w:adjustRightInd w:val="0"/>
        <w:spacing w:after="0" w:line="276" w:lineRule="auto"/>
        <w:ind w:left="851"/>
        <w:jc w:val="both"/>
        <w:rPr>
          <w:rFonts w:ascii="Arial" w:eastAsiaTheme="minorHAnsi" w:hAnsi="Arial" w:cs="Arial"/>
          <w:sz w:val="28"/>
          <w:szCs w:val="28"/>
        </w:rPr>
      </w:pPr>
      <w:proofErr w:type="gramStart"/>
      <w:r w:rsidRPr="00012F32">
        <w:rPr>
          <w:rFonts w:ascii="Arial" w:eastAsiaTheme="minorHAnsi" w:hAnsi="Arial" w:cs="Arial"/>
          <w:b/>
          <w:sz w:val="28"/>
          <w:szCs w:val="28"/>
        </w:rPr>
        <w:t>OCTAVO.-</w:t>
      </w:r>
      <w:proofErr w:type="gramEnd"/>
      <w:r w:rsidRPr="00012F32">
        <w:rPr>
          <w:rFonts w:ascii="Arial" w:eastAsiaTheme="minorHAnsi" w:hAnsi="Arial" w:cs="Arial"/>
          <w:sz w:val="28"/>
          <w:szCs w:val="28"/>
        </w:rPr>
        <w:t xml:space="preserve"> Para efecto de la concurrencia de la elección de Gobernador del Estado con el proceso electoral federal 2021, el Gobernador electo en el proceso electoral de 2019, </w:t>
      </w:r>
      <w:r w:rsidRPr="00012F32">
        <w:rPr>
          <w:rFonts w:ascii="Arial" w:eastAsiaTheme="minorHAnsi" w:hAnsi="Arial" w:cs="Arial"/>
          <w:sz w:val="28"/>
          <w:szCs w:val="28"/>
          <w:u w:val="single"/>
        </w:rPr>
        <w:t>iniciará funciones el primero de noviembre de 2019 y concluirá el 31 de octubre de 2021.</w:t>
      </w:r>
    </w:p>
    <w:p w14:paraId="1510AD70" w14:textId="77777777" w:rsidR="00F41E00" w:rsidRPr="00012F32" w:rsidRDefault="00F41E00" w:rsidP="00D52F0A">
      <w:pPr>
        <w:autoSpaceDE w:val="0"/>
        <w:autoSpaceDN w:val="0"/>
        <w:adjustRightInd w:val="0"/>
        <w:spacing w:after="0" w:line="276" w:lineRule="auto"/>
        <w:ind w:left="851"/>
        <w:jc w:val="both"/>
        <w:rPr>
          <w:rFonts w:ascii="Arial" w:eastAsiaTheme="minorHAnsi" w:hAnsi="Arial" w:cs="Arial"/>
          <w:sz w:val="28"/>
          <w:szCs w:val="28"/>
        </w:rPr>
      </w:pPr>
      <w:r w:rsidRPr="00012F32">
        <w:rPr>
          <w:rFonts w:ascii="Arial" w:eastAsiaTheme="minorHAnsi" w:hAnsi="Arial" w:cs="Arial"/>
          <w:sz w:val="28"/>
          <w:szCs w:val="28"/>
        </w:rPr>
        <w:t>[…]</w:t>
      </w:r>
    </w:p>
    <w:p w14:paraId="1510AD71" w14:textId="77777777" w:rsidR="00D52F0A" w:rsidRPr="00012F32" w:rsidRDefault="00D52F0A" w:rsidP="00D52F0A">
      <w:pPr>
        <w:autoSpaceDE w:val="0"/>
        <w:autoSpaceDN w:val="0"/>
        <w:adjustRightInd w:val="0"/>
        <w:spacing w:after="0" w:line="276" w:lineRule="auto"/>
        <w:ind w:left="851"/>
        <w:jc w:val="both"/>
        <w:rPr>
          <w:rFonts w:ascii="Arial" w:eastAsiaTheme="minorHAnsi" w:hAnsi="Arial" w:cs="Arial"/>
          <w:sz w:val="28"/>
          <w:szCs w:val="28"/>
        </w:rPr>
      </w:pPr>
    </w:p>
    <w:p w14:paraId="1510AD72" w14:textId="77777777" w:rsidR="00D52F0A" w:rsidRPr="00012F32" w:rsidRDefault="00D52F0A" w:rsidP="00D52F0A">
      <w:pPr>
        <w:spacing w:after="0" w:line="360" w:lineRule="auto"/>
        <w:ind w:firstLine="708"/>
        <w:jc w:val="both"/>
        <w:rPr>
          <w:rFonts w:ascii="Arial" w:hAnsi="Arial" w:cs="Arial"/>
          <w:sz w:val="28"/>
          <w:szCs w:val="28"/>
        </w:rPr>
      </w:pPr>
    </w:p>
    <w:p w14:paraId="1510AD73" w14:textId="3506DF32" w:rsidR="00D52F0A" w:rsidRPr="00012F32" w:rsidRDefault="00B47404" w:rsidP="00745E33">
      <w:pPr>
        <w:spacing w:after="0" w:line="360" w:lineRule="auto"/>
        <w:jc w:val="both"/>
        <w:rPr>
          <w:rFonts w:ascii="Arial" w:hAnsi="Arial" w:cs="Arial"/>
          <w:sz w:val="28"/>
          <w:szCs w:val="28"/>
        </w:rPr>
      </w:pPr>
      <w:r w:rsidRPr="00012F32">
        <w:rPr>
          <w:rFonts w:ascii="Arial" w:hAnsi="Arial" w:cs="Arial"/>
          <w:sz w:val="28"/>
          <w:szCs w:val="28"/>
        </w:rPr>
        <w:t>Era é</w:t>
      </w:r>
      <w:r w:rsidR="007A05AB" w:rsidRPr="00012F32">
        <w:rPr>
          <w:rFonts w:ascii="Arial" w:hAnsi="Arial" w:cs="Arial"/>
          <w:sz w:val="28"/>
          <w:szCs w:val="28"/>
        </w:rPr>
        <w:t xml:space="preserve">sta la </w:t>
      </w:r>
      <w:r w:rsidR="00F41E00" w:rsidRPr="00012F32">
        <w:rPr>
          <w:rFonts w:ascii="Arial" w:hAnsi="Arial" w:cs="Arial"/>
          <w:sz w:val="28"/>
          <w:szCs w:val="28"/>
        </w:rPr>
        <w:t xml:space="preserve">disposición vigente y aplicable en el momento en el que los ciudadanos de Baja California </w:t>
      </w:r>
      <w:r w:rsidR="000A7F00" w:rsidRPr="00012F32">
        <w:rPr>
          <w:rFonts w:ascii="Arial" w:hAnsi="Arial" w:cs="Arial"/>
          <w:sz w:val="28"/>
          <w:szCs w:val="28"/>
        </w:rPr>
        <w:t>salieron a votar</w:t>
      </w:r>
      <w:r w:rsidR="00F41E00" w:rsidRPr="00012F32">
        <w:rPr>
          <w:rFonts w:ascii="Arial" w:hAnsi="Arial" w:cs="Arial"/>
          <w:sz w:val="28"/>
          <w:szCs w:val="28"/>
        </w:rPr>
        <w:t>.</w:t>
      </w:r>
      <w:r w:rsidRPr="00012F32">
        <w:rPr>
          <w:rFonts w:ascii="Arial" w:hAnsi="Arial" w:cs="Arial"/>
          <w:sz w:val="28"/>
          <w:szCs w:val="28"/>
        </w:rPr>
        <w:t xml:space="preserve"> Pese a ello</w:t>
      </w:r>
      <w:r w:rsidR="00D52F0A" w:rsidRPr="00012F32">
        <w:rPr>
          <w:rFonts w:ascii="Arial" w:hAnsi="Arial" w:cs="Arial"/>
          <w:sz w:val="28"/>
          <w:szCs w:val="28"/>
        </w:rPr>
        <w:t>, mediante Decreto publicado en el Periódico Oficial del Estado de Baja California el diecisiete d</w:t>
      </w:r>
      <w:r w:rsidR="00F41E00" w:rsidRPr="00012F32">
        <w:rPr>
          <w:rFonts w:ascii="Arial" w:hAnsi="Arial" w:cs="Arial"/>
          <w:sz w:val="28"/>
          <w:szCs w:val="28"/>
        </w:rPr>
        <w:t>e octubre de dos mil diecinueve —</w:t>
      </w:r>
      <w:r w:rsidR="00381D0E" w:rsidRPr="00012F32">
        <w:rPr>
          <w:rFonts w:ascii="Arial" w:hAnsi="Arial" w:cs="Arial"/>
          <w:bCs/>
          <w:i/>
          <w:sz w:val="28"/>
          <w:szCs w:val="28"/>
        </w:rPr>
        <w:t>esto es,</w:t>
      </w:r>
      <w:r w:rsidR="00D52F0A" w:rsidRPr="00012F32">
        <w:rPr>
          <w:rFonts w:ascii="Arial" w:hAnsi="Arial" w:cs="Arial"/>
          <w:bCs/>
          <w:i/>
          <w:sz w:val="28"/>
          <w:szCs w:val="28"/>
        </w:rPr>
        <w:t xml:space="preserve"> </w:t>
      </w:r>
      <w:r w:rsidR="00D52F0A" w:rsidRPr="00012F32">
        <w:rPr>
          <w:rFonts w:ascii="Arial" w:hAnsi="Arial" w:cs="Arial"/>
          <w:bCs/>
          <w:i/>
          <w:iCs/>
          <w:sz w:val="28"/>
          <w:szCs w:val="28"/>
        </w:rPr>
        <w:t>después</w:t>
      </w:r>
      <w:r w:rsidR="00D52F0A" w:rsidRPr="00012F32">
        <w:rPr>
          <w:rFonts w:ascii="Arial" w:hAnsi="Arial" w:cs="Arial"/>
          <w:i/>
          <w:iCs/>
          <w:sz w:val="28"/>
          <w:szCs w:val="28"/>
        </w:rPr>
        <w:t xml:space="preserve"> </w:t>
      </w:r>
      <w:r w:rsidR="00D52F0A" w:rsidRPr="00012F32">
        <w:rPr>
          <w:rFonts w:ascii="Arial" w:hAnsi="Arial" w:cs="Arial"/>
          <w:i/>
          <w:sz w:val="28"/>
          <w:szCs w:val="28"/>
        </w:rPr>
        <w:t>de concluido el proceso electoral y de que los ciudadanos manifestaran su voluntad en las urnas</w:t>
      </w:r>
      <w:r w:rsidR="00F41E00" w:rsidRPr="00012F32">
        <w:rPr>
          <w:rFonts w:ascii="Arial" w:hAnsi="Arial" w:cs="Arial"/>
          <w:sz w:val="28"/>
          <w:szCs w:val="28"/>
        </w:rPr>
        <w:t xml:space="preserve">— </w:t>
      </w:r>
      <w:r w:rsidR="00D52F0A" w:rsidRPr="00012F32">
        <w:rPr>
          <w:rFonts w:ascii="Arial" w:hAnsi="Arial" w:cs="Arial"/>
          <w:sz w:val="28"/>
          <w:szCs w:val="28"/>
        </w:rPr>
        <w:t xml:space="preserve">el </w:t>
      </w:r>
      <w:r w:rsidR="00F41E00" w:rsidRPr="00012F32">
        <w:rPr>
          <w:rFonts w:ascii="Arial" w:hAnsi="Arial" w:cs="Arial"/>
          <w:sz w:val="28"/>
          <w:szCs w:val="28"/>
        </w:rPr>
        <w:t xml:space="preserve">constituyente </w:t>
      </w:r>
      <w:r w:rsidR="00E71043" w:rsidRPr="00012F32">
        <w:rPr>
          <w:rFonts w:ascii="Arial" w:hAnsi="Arial" w:cs="Arial"/>
          <w:sz w:val="28"/>
          <w:szCs w:val="28"/>
        </w:rPr>
        <w:t xml:space="preserve">de </w:t>
      </w:r>
      <w:r w:rsidR="00D52F0A" w:rsidRPr="00012F32">
        <w:rPr>
          <w:rFonts w:ascii="Arial" w:hAnsi="Arial" w:cs="Arial"/>
          <w:sz w:val="28"/>
          <w:szCs w:val="28"/>
        </w:rPr>
        <w:t xml:space="preserve">dicha entidad federativa reformó el citado artículo transitorio y </w:t>
      </w:r>
      <w:r w:rsidR="00D52F0A" w:rsidRPr="00012F32">
        <w:rPr>
          <w:rFonts w:ascii="Arial" w:hAnsi="Arial" w:cs="Arial"/>
          <w:i/>
          <w:sz w:val="28"/>
          <w:szCs w:val="28"/>
        </w:rPr>
        <w:t xml:space="preserve">amplió </w:t>
      </w:r>
      <w:r w:rsidR="00D52F0A" w:rsidRPr="00012F32">
        <w:rPr>
          <w:rFonts w:ascii="Arial" w:hAnsi="Arial" w:cs="Arial"/>
          <w:sz w:val="28"/>
          <w:szCs w:val="28"/>
        </w:rPr>
        <w:t xml:space="preserve">el periodo de encargo del Gobernador electo de dos a cinco años: </w:t>
      </w:r>
    </w:p>
    <w:p w14:paraId="1510AD74" w14:textId="77777777" w:rsidR="00D52F0A" w:rsidRPr="00012F32" w:rsidRDefault="00D52F0A" w:rsidP="00D52F0A">
      <w:pPr>
        <w:spacing w:after="0" w:line="360" w:lineRule="auto"/>
        <w:ind w:firstLine="708"/>
        <w:jc w:val="both"/>
        <w:rPr>
          <w:rFonts w:ascii="Arial" w:hAnsi="Arial" w:cs="Arial"/>
          <w:sz w:val="28"/>
          <w:szCs w:val="28"/>
        </w:rPr>
      </w:pPr>
    </w:p>
    <w:p w14:paraId="1510AD75" w14:textId="77777777" w:rsidR="00F41E00" w:rsidRPr="00012F32" w:rsidRDefault="00D52F0A" w:rsidP="00F41E00">
      <w:pPr>
        <w:spacing w:after="0" w:line="276" w:lineRule="auto"/>
        <w:ind w:left="851"/>
        <w:jc w:val="both"/>
        <w:rPr>
          <w:rFonts w:ascii="Arial" w:hAnsi="Arial" w:cs="Arial"/>
          <w:sz w:val="28"/>
          <w:szCs w:val="28"/>
        </w:rPr>
      </w:pPr>
      <w:proofErr w:type="gramStart"/>
      <w:r w:rsidRPr="00012F32">
        <w:rPr>
          <w:rFonts w:ascii="Arial" w:hAnsi="Arial" w:cs="Arial"/>
          <w:b/>
          <w:sz w:val="28"/>
          <w:szCs w:val="28"/>
        </w:rPr>
        <w:t>OCTAVO.-</w:t>
      </w:r>
      <w:proofErr w:type="gramEnd"/>
      <w:r w:rsidRPr="00012F32">
        <w:rPr>
          <w:rFonts w:ascii="Arial" w:hAnsi="Arial" w:cs="Arial"/>
          <w:b/>
          <w:sz w:val="28"/>
          <w:szCs w:val="28"/>
        </w:rPr>
        <w:t xml:space="preserve"> </w:t>
      </w:r>
      <w:r w:rsidRPr="00012F32">
        <w:rPr>
          <w:rFonts w:ascii="Arial" w:hAnsi="Arial" w:cs="Arial"/>
          <w:sz w:val="28"/>
          <w:szCs w:val="28"/>
        </w:rPr>
        <w:t xml:space="preserve">Para efecto de la concurrencia de la elección de Gubernatura del Estado con el proceso electoral federal de 2024, la Gubernatura electa en el proceso electoral de 2019, </w:t>
      </w:r>
      <w:r w:rsidRPr="00012F32">
        <w:rPr>
          <w:rFonts w:ascii="Arial" w:hAnsi="Arial" w:cs="Arial"/>
          <w:sz w:val="28"/>
          <w:szCs w:val="28"/>
          <w:u w:val="single"/>
        </w:rPr>
        <w:t>iniciará funciones el primero de noviembre de 2019 y conc</w:t>
      </w:r>
      <w:r w:rsidR="00F41E00" w:rsidRPr="00012F32">
        <w:rPr>
          <w:rFonts w:ascii="Arial" w:hAnsi="Arial" w:cs="Arial"/>
          <w:sz w:val="28"/>
          <w:szCs w:val="28"/>
          <w:u w:val="single"/>
        </w:rPr>
        <w:t>luirá el 31 de octubre de 2024</w:t>
      </w:r>
      <w:r w:rsidR="00F41E00" w:rsidRPr="00012F32">
        <w:rPr>
          <w:rFonts w:ascii="Arial" w:hAnsi="Arial" w:cs="Arial"/>
          <w:sz w:val="28"/>
          <w:szCs w:val="28"/>
        </w:rPr>
        <w:t xml:space="preserve"> […]</w:t>
      </w:r>
    </w:p>
    <w:p w14:paraId="1510AD76" w14:textId="77777777" w:rsidR="00F41E00" w:rsidRPr="00012F32" w:rsidRDefault="00F41E00" w:rsidP="00F41E00">
      <w:pPr>
        <w:spacing w:after="0" w:line="276" w:lineRule="auto"/>
        <w:ind w:left="851"/>
        <w:jc w:val="both"/>
        <w:rPr>
          <w:rFonts w:ascii="Arial" w:hAnsi="Arial" w:cs="Arial"/>
          <w:sz w:val="28"/>
          <w:szCs w:val="28"/>
        </w:rPr>
      </w:pPr>
    </w:p>
    <w:p w14:paraId="1510AD77" w14:textId="77777777" w:rsidR="00364864" w:rsidRPr="00012F32" w:rsidRDefault="00364864" w:rsidP="00AE6E15">
      <w:pPr>
        <w:spacing w:after="0" w:line="360" w:lineRule="auto"/>
        <w:ind w:firstLine="708"/>
        <w:jc w:val="both"/>
        <w:rPr>
          <w:rFonts w:ascii="Arial" w:hAnsi="Arial" w:cs="Arial"/>
          <w:sz w:val="28"/>
          <w:szCs w:val="28"/>
        </w:rPr>
      </w:pPr>
    </w:p>
    <w:p w14:paraId="1510AD78" w14:textId="77777777" w:rsidR="00581FEA" w:rsidRPr="00012F32" w:rsidRDefault="00D52F0A" w:rsidP="00745E33">
      <w:pPr>
        <w:spacing w:after="0" w:line="360" w:lineRule="auto"/>
        <w:jc w:val="both"/>
        <w:rPr>
          <w:rFonts w:ascii="Arial" w:hAnsi="Arial" w:cs="Arial"/>
          <w:sz w:val="28"/>
          <w:szCs w:val="28"/>
        </w:rPr>
      </w:pPr>
      <w:r w:rsidRPr="00012F32">
        <w:rPr>
          <w:rFonts w:ascii="Arial" w:hAnsi="Arial" w:cs="Arial"/>
          <w:sz w:val="28"/>
          <w:szCs w:val="28"/>
        </w:rPr>
        <w:t xml:space="preserve">En este contexto, </w:t>
      </w:r>
      <w:r w:rsidR="000A7F00" w:rsidRPr="00012F32">
        <w:rPr>
          <w:rFonts w:ascii="Arial" w:hAnsi="Arial" w:cs="Arial"/>
          <w:sz w:val="28"/>
          <w:szCs w:val="28"/>
        </w:rPr>
        <w:t>es evidente que la ampliación del mandato del Gobernador de Baja</w:t>
      </w:r>
      <w:r w:rsidR="00447B70" w:rsidRPr="00012F32">
        <w:rPr>
          <w:rFonts w:ascii="Arial" w:hAnsi="Arial" w:cs="Arial"/>
          <w:sz w:val="28"/>
          <w:szCs w:val="28"/>
        </w:rPr>
        <w:t xml:space="preserve"> California de dos a cinco años</w:t>
      </w:r>
      <w:r w:rsidR="00581FEA" w:rsidRPr="00012F32">
        <w:rPr>
          <w:rFonts w:ascii="Arial" w:hAnsi="Arial" w:cs="Arial"/>
          <w:sz w:val="28"/>
          <w:szCs w:val="28"/>
        </w:rPr>
        <w:t xml:space="preserve">, </w:t>
      </w:r>
      <w:r w:rsidRPr="00012F32">
        <w:rPr>
          <w:rFonts w:ascii="Arial" w:hAnsi="Arial" w:cs="Arial"/>
          <w:sz w:val="28"/>
          <w:szCs w:val="28"/>
        </w:rPr>
        <w:t>si bien</w:t>
      </w:r>
      <w:r w:rsidR="00581FEA" w:rsidRPr="00012F32">
        <w:rPr>
          <w:rFonts w:ascii="Arial" w:hAnsi="Arial" w:cs="Arial"/>
          <w:sz w:val="28"/>
          <w:szCs w:val="28"/>
        </w:rPr>
        <w:t xml:space="preserve"> </w:t>
      </w:r>
      <w:r w:rsidRPr="00012F32">
        <w:rPr>
          <w:rFonts w:ascii="Arial" w:hAnsi="Arial" w:cs="Arial"/>
          <w:sz w:val="28"/>
          <w:szCs w:val="28"/>
        </w:rPr>
        <w:t xml:space="preserve">pretendió justificarse en la competencia del </w:t>
      </w:r>
      <w:r w:rsidR="000A7F00" w:rsidRPr="00012F32">
        <w:rPr>
          <w:rFonts w:ascii="Arial" w:hAnsi="Arial" w:cs="Arial"/>
          <w:sz w:val="28"/>
          <w:szCs w:val="28"/>
        </w:rPr>
        <w:t>constituyente</w:t>
      </w:r>
      <w:r w:rsidRPr="00012F32">
        <w:rPr>
          <w:rFonts w:ascii="Arial" w:hAnsi="Arial" w:cs="Arial"/>
          <w:sz w:val="28"/>
          <w:szCs w:val="28"/>
        </w:rPr>
        <w:t xml:space="preserve"> local para decidir sob</w:t>
      </w:r>
      <w:r w:rsidR="00447B70" w:rsidRPr="00012F32">
        <w:rPr>
          <w:rFonts w:ascii="Arial" w:hAnsi="Arial" w:cs="Arial"/>
          <w:sz w:val="28"/>
          <w:szCs w:val="28"/>
        </w:rPr>
        <w:t>re su régimen político interior</w:t>
      </w:r>
      <w:r w:rsidR="00581FEA" w:rsidRPr="00012F32">
        <w:rPr>
          <w:rFonts w:ascii="Arial" w:hAnsi="Arial" w:cs="Arial"/>
          <w:sz w:val="28"/>
          <w:szCs w:val="28"/>
        </w:rPr>
        <w:t>,</w:t>
      </w:r>
      <w:r w:rsidRPr="00012F32">
        <w:rPr>
          <w:rFonts w:ascii="Arial" w:hAnsi="Arial" w:cs="Arial"/>
          <w:sz w:val="28"/>
          <w:szCs w:val="28"/>
        </w:rPr>
        <w:t xml:space="preserve"> </w:t>
      </w:r>
      <w:r w:rsidR="000A7F00" w:rsidRPr="00012F32">
        <w:rPr>
          <w:rFonts w:ascii="Arial" w:hAnsi="Arial" w:cs="Arial"/>
          <w:b/>
          <w:sz w:val="28"/>
          <w:szCs w:val="28"/>
        </w:rPr>
        <w:t xml:space="preserve">configuró </w:t>
      </w:r>
      <w:r w:rsidR="00195522" w:rsidRPr="00012F32">
        <w:rPr>
          <w:rFonts w:ascii="Arial" w:hAnsi="Arial" w:cs="Arial"/>
          <w:b/>
          <w:sz w:val="28"/>
          <w:szCs w:val="28"/>
        </w:rPr>
        <w:t xml:space="preserve">una elusión </w:t>
      </w:r>
      <w:r w:rsidR="00ED54FC" w:rsidRPr="00012F32">
        <w:rPr>
          <w:rFonts w:ascii="Arial" w:hAnsi="Arial" w:cs="Arial"/>
          <w:b/>
          <w:sz w:val="28"/>
          <w:szCs w:val="28"/>
        </w:rPr>
        <w:t>al mandato de certeza</w:t>
      </w:r>
      <w:r w:rsidR="000A7F00" w:rsidRPr="00012F32">
        <w:rPr>
          <w:rFonts w:ascii="Arial" w:hAnsi="Arial" w:cs="Arial"/>
          <w:b/>
          <w:sz w:val="28"/>
          <w:szCs w:val="28"/>
        </w:rPr>
        <w:t xml:space="preserve"> y legalidad </w:t>
      </w:r>
      <w:r w:rsidR="00447B70" w:rsidRPr="00012F32">
        <w:rPr>
          <w:rFonts w:ascii="Arial" w:hAnsi="Arial" w:cs="Arial"/>
          <w:b/>
          <w:sz w:val="28"/>
          <w:szCs w:val="28"/>
        </w:rPr>
        <w:t xml:space="preserve">en materia </w:t>
      </w:r>
      <w:r w:rsidR="000A7F00" w:rsidRPr="00012F32">
        <w:rPr>
          <w:rFonts w:ascii="Arial" w:hAnsi="Arial" w:cs="Arial"/>
          <w:b/>
          <w:sz w:val="28"/>
          <w:szCs w:val="28"/>
        </w:rPr>
        <w:t>electoral</w:t>
      </w:r>
      <w:r w:rsidR="00ED54FC" w:rsidRPr="00012F32">
        <w:rPr>
          <w:rFonts w:ascii="Arial" w:hAnsi="Arial" w:cs="Arial"/>
          <w:sz w:val="28"/>
          <w:szCs w:val="28"/>
        </w:rPr>
        <w:t xml:space="preserve"> consagrado en el artículo 105</w:t>
      </w:r>
      <w:r w:rsidR="000A7F00" w:rsidRPr="00012F32">
        <w:rPr>
          <w:rFonts w:ascii="Arial" w:hAnsi="Arial" w:cs="Arial"/>
          <w:sz w:val="28"/>
          <w:szCs w:val="28"/>
        </w:rPr>
        <w:t>, fracción II, último párrafo,</w:t>
      </w:r>
      <w:r w:rsidR="0093260E" w:rsidRPr="00012F32">
        <w:rPr>
          <w:rFonts w:ascii="Arial" w:hAnsi="Arial" w:cs="Arial"/>
          <w:sz w:val="28"/>
          <w:szCs w:val="28"/>
        </w:rPr>
        <w:t xml:space="preserve"> constitucional </w:t>
      </w:r>
      <w:r w:rsidR="0093260E" w:rsidRPr="00012F32">
        <w:rPr>
          <w:rFonts w:ascii="Arial" w:hAnsi="Arial" w:cs="Arial"/>
          <w:b/>
          <w:sz w:val="28"/>
          <w:szCs w:val="28"/>
        </w:rPr>
        <w:t>y, con ello, un fraude a</w:t>
      </w:r>
      <w:r w:rsidR="00ED54FC" w:rsidRPr="00012F32">
        <w:rPr>
          <w:rFonts w:ascii="Arial" w:hAnsi="Arial" w:cs="Arial"/>
          <w:b/>
          <w:sz w:val="28"/>
          <w:szCs w:val="28"/>
        </w:rPr>
        <w:t xml:space="preserve"> la Constitución General.</w:t>
      </w:r>
      <w:r w:rsidR="00ED54FC" w:rsidRPr="00012F32">
        <w:rPr>
          <w:rFonts w:ascii="Arial" w:hAnsi="Arial" w:cs="Arial"/>
          <w:sz w:val="28"/>
          <w:szCs w:val="28"/>
        </w:rPr>
        <w:t xml:space="preserve"> </w:t>
      </w:r>
    </w:p>
    <w:p w14:paraId="1510AD79" w14:textId="77777777" w:rsidR="00581FEA" w:rsidRPr="00012F32" w:rsidRDefault="00581FEA" w:rsidP="00AE6E15">
      <w:pPr>
        <w:spacing w:after="0" w:line="360" w:lineRule="auto"/>
        <w:ind w:firstLine="708"/>
        <w:jc w:val="both"/>
        <w:rPr>
          <w:rFonts w:ascii="Arial" w:hAnsi="Arial" w:cs="Arial"/>
          <w:sz w:val="28"/>
          <w:szCs w:val="28"/>
        </w:rPr>
      </w:pPr>
    </w:p>
    <w:p w14:paraId="1510AD7A" w14:textId="3C3838FE" w:rsidR="0093260E" w:rsidRPr="00012F32" w:rsidRDefault="008200C8" w:rsidP="00AE6E15">
      <w:pPr>
        <w:spacing w:after="0" w:line="360" w:lineRule="auto"/>
        <w:ind w:firstLine="708"/>
        <w:jc w:val="both"/>
        <w:rPr>
          <w:rFonts w:ascii="Arial" w:hAnsi="Arial" w:cs="Arial"/>
          <w:b/>
          <w:sz w:val="28"/>
          <w:szCs w:val="28"/>
        </w:rPr>
      </w:pPr>
      <w:r w:rsidRPr="00012F32">
        <w:rPr>
          <w:rFonts w:ascii="Arial" w:hAnsi="Arial" w:cs="Arial"/>
          <w:sz w:val="28"/>
          <w:szCs w:val="28"/>
        </w:rPr>
        <w:t>En este sentido, y como consecuencia de lo anterior,</w:t>
      </w:r>
      <w:r w:rsidR="00CA0B2A" w:rsidRPr="00012F32">
        <w:rPr>
          <w:rFonts w:ascii="Arial" w:hAnsi="Arial" w:cs="Arial"/>
          <w:b/>
          <w:sz w:val="28"/>
          <w:szCs w:val="28"/>
        </w:rPr>
        <w:t xml:space="preserve"> </w:t>
      </w:r>
      <w:r w:rsidR="0093260E" w:rsidRPr="00012F32">
        <w:rPr>
          <w:rFonts w:ascii="Arial" w:hAnsi="Arial" w:cs="Arial"/>
          <w:sz w:val="28"/>
          <w:szCs w:val="28"/>
        </w:rPr>
        <w:t>s</w:t>
      </w:r>
      <w:r w:rsidR="00447B70" w:rsidRPr="00012F32">
        <w:rPr>
          <w:rFonts w:ascii="Arial" w:hAnsi="Arial" w:cs="Arial"/>
          <w:sz w:val="28"/>
          <w:szCs w:val="28"/>
        </w:rPr>
        <w:t>e produjo</w:t>
      </w:r>
      <w:r w:rsidR="00795075" w:rsidRPr="00012F32">
        <w:rPr>
          <w:rFonts w:ascii="Arial" w:hAnsi="Arial" w:cs="Arial"/>
          <w:sz w:val="28"/>
          <w:szCs w:val="28"/>
        </w:rPr>
        <w:t xml:space="preserve"> además</w:t>
      </w:r>
      <w:r w:rsidR="00447B70" w:rsidRPr="00012F32">
        <w:rPr>
          <w:rFonts w:ascii="Arial" w:hAnsi="Arial" w:cs="Arial"/>
          <w:sz w:val="28"/>
          <w:szCs w:val="28"/>
        </w:rPr>
        <w:t xml:space="preserve"> una</w:t>
      </w:r>
      <w:r w:rsidR="00447B70" w:rsidRPr="00012F32">
        <w:rPr>
          <w:rFonts w:ascii="Arial" w:hAnsi="Arial" w:cs="Arial"/>
          <w:b/>
          <w:sz w:val="28"/>
          <w:szCs w:val="28"/>
        </w:rPr>
        <w:t xml:space="preserve"> violación en cadena </w:t>
      </w:r>
      <w:r w:rsidR="00447B70" w:rsidRPr="00012F32">
        <w:rPr>
          <w:rFonts w:ascii="Arial" w:hAnsi="Arial" w:cs="Arial"/>
          <w:sz w:val="28"/>
          <w:szCs w:val="28"/>
        </w:rPr>
        <w:t xml:space="preserve">a los principios de </w:t>
      </w:r>
      <w:r w:rsidR="00195522" w:rsidRPr="00012F32">
        <w:rPr>
          <w:rFonts w:ascii="Arial" w:hAnsi="Arial" w:cs="Arial"/>
          <w:sz w:val="28"/>
          <w:szCs w:val="28"/>
        </w:rPr>
        <w:t xml:space="preserve">elecciones periódicas, libres y auténticas </w:t>
      </w:r>
      <w:r w:rsidR="00195522" w:rsidRPr="00012F32">
        <w:rPr>
          <w:rFonts w:ascii="Arial" w:hAnsi="Arial" w:cs="Arial"/>
          <w:sz w:val="28"/>
          <w:szCs w:val="28"/>
          <w:lang w:val="es-ES"/>
        </w:rPr>
        <w:t xml:space="preserve">mediante sufragio universal, libre, secreto </w:t>
      </w:r>
      <w:r w:rsidR="00195522" w:rsidRPr="00012F32">
        <w:rPr>
          <w:rFonts w:ascii="Arial" w:hAnsi="Arial" w:cs="Arial"/>
          <w:sz w:val="28"/>
          <w:szCs w:val="28"/>
          <w:lang w:val="es-ES"/>
        </w:rPr>
        <w:lastRenderedPageBreak/>
        <w:t xml:space="preserve">y directo </w:t>
      </w:r>
      <w:r w:rsidR="00195522" w:rsidRPr="00012F32">
        <w:rPr>
          <w:rFonts w:ascii="Arial" w:hAnsi="Arial" w:cs="Arial"/>
          <w:sz w:val="28"/>
          <w:szCs w:val="28"/>
        </w:rPr>
        <w:t>de los artículos 41</w:t>
      </w:r>
      <w:r w:rsidR="00195522" w:rsidRPr="00012F32">
        <w:rPr>
          <w:rStyle w:val="Refdenotaalpie"/>
          <w:rFonts w:ascii="Arial" w:hAnsi="Arial" w:cs="Arial"/>
          <w:sz w:val="28"/>
          <w:szCs w:val="28"/>
        </w:rPr>
        <w:footnoteReference w:id="9"/>
      </w:r>
      <w:r w:rsidR="00195522" w:rsidRPr="00012F32">
        <w:rPr>
          <w:rFonts w:ascii="Arial" w:hAnsi="Arial" w:cs="Arial"/>
          <w:sz w:val="28"/>
          <w:szCs w:val="28"/>
        </w:rPr>
        <w:t xml:space="preserve"> y 116</w:t>
      </w:r>
      <w:r w:rsidR="00195522" w:rsidRPr="00012F32">
        <w:rPr>
          <w:rStyle w:val="Refdenotaalpie"/>
          <w:rFonts w:ascii="Arial" w:hAnsi="Arial" w:cs="Arial"/>
          <w:sz w:val="28"/>
          <w:szCs w:val="28"/>
        </w:rPr>
        <w:footnoteReference w:id="10"/>
      </w:r>
      <w:r w:rsidR="00D377D9" w:rsidRPr="00012F32">
        <w:rPr>
          <w:rFonts w:ascii="Arial" w:hAnsi="Arial" w:cs="Arial"/>
          <w:sz w:val="28"/>
          <w:szCs w:val="28"/>
        </w:rPr>
        <w:t>; a</w:t>
      </w:r>
      <w:r w:rsidR="00195522" w:rsidRPr="00012F32">
        <w:rPr>
          <w:rFonts w:ascii="Arial" w:hAnsi="Arial" w:cs="Arial"/>
          <w:sz w:val="28"/>
          <w:szCs w:val="28"/>
        </w:rPr>
        <w:t>l derecho a votar y ser votado, establecido en el artículo 35, fracciones I y II</w:t>
      </w:r>
      <w:r w:rsidR="00195522" w:rsidRPr="00012F32">
        <w:rPr>
          <w:rStyle w:val="Refdenotaalpie"/>
          <w:rFonts w:ascii="Arial" w:hAnsi="Arial" w:cs="Arial"/>
          <w:sz w:val="28"/>
          <w:szCs w:val="28"/>
        </w:rPr>
        <w:footnoteReference w:id="11"/>
      </w:r>
      <w:r w:rsidR="00195522" w:rsidRPr="00012F32">
        <w:rPr>
          <w:rFonts w:ascii="Arial" w:hAnsi="Arial" w:cs="Arial"/>
          <w:sz w:val="28"/>
          <w:szCs w:val="28"/>
        </w:rPr>
        <w:t xml:space="preserve">; </w:t>
      </w:r>
      <w:r w:rsidR="00D377D9" w:rsidRPr="00012F32">
        <w:rPr>
          <w:rFonts w:ascii="Arial" w:hAnsi="Arial" w:cs="Arial"/>
          <w:sz w:val="28"/>
          <w:szCs w:val="28"/>
        </w:rPr>
        <w:t>a</w:t>
      </w:r>
      <w:r w:rsidR="00195522" w:rsidRPr="00012F32">
        <w:rPr>
          <w:rFonts w:ascii="Arial" w:hAnsi="Arial" w:cs="Arial"/>
          <w:sz w:val="28"/>
          <w:szCs w:val="28"/>
        </w:rPr>
        <w:t>l principio de no re</w:t>
      </w:r>
      <w:r w:rsidR="00D377D9" w:rsidRPr="00012F32">
        <w:rPr>
          <w:rFonts w:ascii="Arial" w:hAnsi="Arial" w:cs="Arial"/>
          <w:sz w:val="28"/>
          <w:szCs w:val="28"/>
        </w:rPr>
        <w:t>e</w:t>
      </w:r>
      <w:r w:rsidR="00195522" w:rsidRPr="00012F32">
        <w:rPr>
          <w:rFonts w:ascii="Arial" w:hAnsi="Arial" w:cs="Arial"/>
          <w:sz w:val="28"/>
          <w:szCs w:val="28"/>
        </w:rPr>
        <w:t xml:space="preserve">lección, consagrado en el artículo 116, fracción I, </w:t>
      </w:r>
      <w:r w:rsidR="00195522" w:rsidRPr="00012F32">
        <w:rPr>
          <w:rFonts w:ascii="Arial" w:hAnsi="Arial" w:cs="Arial"/>
          <w:sz w:val="28"/>
          <w:szCs w:val="28"/>
        </w:rPr>
        <w:lastRenderedPageBreak/>
        <w:t>tercer párrafo</w:t>
      </w:r>
      <w:r w:rsidR="00195522" w:rsidRPr="00012F32">
        <w:rPr>
          <w:rStyle w:val="Refdenotaalpie"/>
          <w:rFonts w:ascii="Arial" w:hAnsi="Arial" w:cs="Arial"/>
          <w:sz w:val="28"/>
          <w:szCs w:val="28"/>
        </w:rPr>
        <w:footnoteReference w:id="12"/>
      </w:r>
      <w:r w:rsidR="00195522" w:rsidRPr="00012F32">
        <w:rPr>
          <w:rFonts w:ascii="Arial" w:hAnsi="Arial" w:cs="Arial"/>
          <w:sz w:val="28"/>
          <w:szCs w:val="28"/>
        </w:rPr>
        <w:t xml:space="preserve">; y </w:t>
      </w:r>
      <w:r w:rsidR="00D377D9" w:rsidRPr="00012F32">
        <w:rPr>
          <w:rFonts w:ascii="Arial" w:hAnsi="Arial" w:cs="Arial"/>
          <w:sz w:val="28"/>
          <w:szCs w:val="28"/>
        </w:rPr>
        <w:t xml:space="preserve">a </w:t>
      </w:r>
      <w:r w:rsidR="00195522" w:rsidRPr="00012F32">
        <w:rPr>
          <w:rFonts w:ascii="Arial" w:hAnsi="Arial" w:cs="Arial"/>
          <w:sz w:val="28"/>
          <w:szCs w:val="28"/>
        </w:rPr>
        <w:t>la prohibición de retroactividad del artículo 14 constitucional</w:t>
      </w:r>
      <w:r w:rsidR="00195522" w:rsidRPr="00012F32">
        <w:rPr>
          <w:rStyle w:val="Refdenotaalpie"/>
          <w:rFonts w:ascii="Arial" w:hAnsi="Arial" w:cs="Arial"/>
          <w:sz w:val="28"/>
          <w:szCs w:val="28"/>
        </w:rPr>
        <w:footnoteReference w:id="13"/>
      </w:r>
      <w:r w:rsidR="00581FEA" w:rsidRPr="00012F32">
        <w:rPr>
          <w:rFonts w:ascii="Arial" w:hAnsi="Arial" w:cs="Arial"/>
          <w:sz w:val="28"/>
          <w:szCs w:val="28"/>
        </w:rPr>
        <w:t xml:space="preserve">. </w:t>
      </w:r>
    </w:p>
    <w:p w14:paraId="1510AD7B" w14:textId="77777777" w:rsidR="00CA0B2A" w:rsidRPr="00012F32" w:rsidRDefault="00CA0B2A" w:rsidP="00AE6E15">
      <w:pPr>
        <w:spacing w:after="0" w:line="360" w:lineRule="auto"/>
        <w:ind w:firstLine="708"/>
        <w:jc w:val="both"/>
        <w:rPr>
          <w:rFonts w:ascii="Arial" w:hAnsi="Arial" w:cs="Arial"/>
          <w:b/>
          <w:sz w:val="28"/>
          <w:szCs w:val="28"/>
        </w:rPr>
      </w:pPr>
    </w:p>
    <w:p w14:paraId="1510AD7C" w14:textId="65FA1B9A" w:rsidR="00D52F0A" w:rsidRPr="00012F32" w:rsidRDefault="009E62DA" w:rsidP="0093260E">
      <w:pPr>
        <w:spacing w:after="0" w:line="360" w:lineRule="auto"/>
        <w:ind w:firstLine="708"/>
        <w:jc w:val="both"/>
        <w:rPr>
          <w:rFonts w:ascii="Arial" w:hAnsi="Arial" w:cs="Arial"/>
          <w:sz w:val="28"/>
          <w:szCs w:val="28"/>
        </w:rPr>
      </w:pPr>
      <w:proofErr w:type="gramStart"/>
      <w:r w:rsidRPr="00012F32">
        <w:rPr>
          <w:rFonts w:ascii="Arial" w:hAnsi="Arial" w:cs="Arial"/>
          <w:sz w:val="28"/>
          <w:szCs w:val="28"/>
        </w:rPr>
        <w:t>Pero</w:t>
      </w:r>
      <w:proofErr w:type="gramEnd"/>
      <w:r w:rsidRPr="00012F32">
        <w:rPr>
          <w:rFonts w:ascii="Arial" w:hAnsi="Arial" w:cs="Arial"/>
          <w:sz w:val="28"/>
          <w:szCs w:val="28"/>
        </w:rPr>
        <w:t xml:space="preserve"> además —y esto es lo que me parece</w:t>
      </w:r>
      <w:r w:rsidR="0093260E" w:rsidRPr="00012F32">
        <w:rPr>
          <w:rFonts w:ascii="Arial" w:hAnsi="Arial" w:cs="Arial"/>
          <w:sz w:val="28"/>
          <w:szCs w:val="28"/>
        </w:rPr>
        <w:t xml:space="preserve"> verda</w:t>
      </w:r>
      <w:r w:rsidRPr="00012F32">
        <w:rPr>
          <w:rFonts w:ascii="Arial" w:hAnsi="Arial" w:cs="Arial"/>
          <w:sz w:val="28"/>
          <w:szCs w:val="28"/>
        </w:rPr>
        <w:t xml:space="preserve">deramente grave y determinante— </w:t>
      </w:r>
      <w:r w:rsidR="00AE6E15" w:rsidRPr="00012F32">
        <w:rPr>
          <w:rFonts w:ascii="Arial" w:hAnsi="Arial" w:cs="Arial"/>
          <w:b/>
          <w:sz w:val="28"/>
          <w:szCs w:val="28"/>
        </w:rPr>
        <w:t xml:space="preserve">la reforma impugnada </w:t>
      </w:r>
      <w:r w:rsidR="00581FEA" w:rsidRPr="00012F32">
        <w:rPr>
          <w:rFonts w:ascii="Arial" w:hAnsi="Arial" w:cs="Arial"/>
          <w:b/>
          <w:sz w:val="28"/>
          <w:szCs w:val="28"/>
        </w:rPr>
        <w:t>entrañó</w:t>
      </w:r>
      <w:r w:rsidR="00364864" w:rsidRPr="00012F32">
        <w:rPr>
          <w:rFonts w:ascii="Arial" w:hAnsi="Arial" w:cs="Arial"/>
          <w:b/>
          <w:sz w:val="28"/>
          <w:szCs w:val="28"/>
        </w:rPr>
        <w:t xml:space="preserve"> </w:t>
      </w:r>
      <w:r w:rsidR="00ED54FC" w:rsidRPr="00012F32">
        <w:rPr>
          <w:rFonts w:ascii="Arial" w:hAnsi="Arial" w:cs="Arial"/>
          <w:b/>
          <w:sz w:val="28"/>
          <w:szCs w:val="28"/>
        </w:rPr>
        <w:t xml:space="preserve">un fraude </w:t>
      </w:r>
      <w:r w:rsidR="00CA0B2A" w:rsidRPr="00012F32">
        <w:rPr>
          <w:rFonts w:ascii="Arial" w:hAnsi="Arial" w:cs="Arial"/>
          <w:b/>
          <w:sz w:val="28"/>
          <w:szCs w:val="28"/>
        </w:rPr>
        <w:t xml:space="preserve">al voto público y una violación </w:t>
      </w:r>
      <w:r w:rsidR="00D52F0A" w:rsidRPr="00012F32">
        <w:rPr>
          <w:rFonts w:ascii="Arial" w:hAnsi="Arial" w:cs="Arial"/>
          <w:b/>
          <w:sz w:val="28"/>
          <w:szCs w:val="28"/>
        </w:rPr>
        <w:t>a la soberanía popular</w:t>
      </w:r>
      <w:r w:rsidR="00ED54FC" w:rsidRPr="00012F32">
        <w:rPr>
          <w:rFonts w:ascii="Arial" w:hAnsi="Arial" w:cs="Arial"/>
          <w:sz w:val="28"/>
          <w:szCs w:val="28"/>
        </w:rPr>
        <w:t>, en con</w:t>
      </w:r>
      <w:r w:rsidR="002A71EC" w:rsidRPr="00012F32">
        <w:rPr>
          <w:rFonts w:ascii="Arial" w:hAnsi="Arial" w:cs="Arial"/>
          <w:sz w:val="28"/>
          <w:szCs w:val="28"/>
        </w:rPr>
        <w:t>t</w:t>
      </w:r>
      <w:r w:rsidR="00ED54FC" w:rsidRPr="00012F32">
        <w:rPr>
          <w:rFonts w:ascii="Arial" w:hAnsi="Arial" w:cs="Arial"/>
          <w:sz w:val="28"/>
          <w:szCs w:val="28"/>
        </w:rPr>
        <w:t>ravención a</w:t>
      </w:r>
      <w:r w:rsidR="00D52F0A" w:rsidRPr="00012F32">
        <w:rPr>
          <w:rFonts w:ascii="Arial" w:hAnsi="Arial" w:cs="Arial"/>
          <w:sz w:val="28"/>
          <w:szCs w:val="28"/>
          <w:lang w:val="es-ES"/>
        </w:rPr>
        <w:t xml:space="preserve"> los</w:t>
      </w:r>
      <w:r w:rsidR="009E0DC4">
        <w:rPr>
          <w:rFonts w:ascii="Arial" w:hAnsi="Arial" w:cs="Arial"/>
          <w:sz w:val="28"/>
          <w:szCs w:val="28"/>
          <w:lang w:val="es-ES"/>
        </w:rPr>
        <w:t xml:space="preserve"> </w:t>
      </w:r>
      <w:r w:rsidR="00D52F0A" w:rsidRPr="00012F32">
        <w:rPr>
          <w:rFonts w:ascii="Arial" w:hAnsi="Arial" w:cs="Arial"/>
          <w:sz w:val="28"/>
          <w:szCs w:val="28"/>
          <w:lang w:val="es-ES"/>
        </w:rPr>
        <w:t>artículos 39</w:t>
      </w:r>
      <w:r w:rsidR="00D52F0A" w:rsidRPr="00012F32">
        <w:rPr>
          <w:rStyle w:val="Refdenotaalpie"/>
          <w:rFonts w:ascii="Arial" w:hAnsi="Arial" w:cs="Arial"/>
          <w:sz w:val="28"/>
          <w:szCs w:val="28"/>
          <w:lang w:val="es-ES"/>
        </w:rPr>
        <w:footnoteReference w:id="14"/>
      </w:r>
      <w:r w:rsidR="00D52F0A" w:rsidRPr="00012F32">
        <w:rPr>
          <w:rFonts w:ascii="Arial" w:hAnsi="Arial" w:cs="Arial"/>
          <w:sz w:val="28"/>
          <w:szCs w:val="28"/>
          <w:lang w:val="es-ES"/>
        </w:rPr>
        <w:t>, 40</w:t>
      </w:r>
      <w:r w:rsidR="00D52F0A" w:rsidRPr="00012F32">
        <w:rPr>
          <w:rStyle w:val="Refdenotaalpie"/>
          <w:rFonts w:ascii="Arial" w:hAnsi="Arial" w:cs="Arial"/>
          <w:sz w:val="28"/>
          <w:szCs w:val="28"/>
          <w:lang w:val="es-ES"/>
        </w:rPr>
        <w:footnoteReference w:id="15"/>
      </w:r>
      <w:r w:rsidR="00D52F0A" w:rsidRPr="00012F32">
        <w:rPr>
          <w:rFonts w:ascii="Arial" w:hAnsi="Arial" w:cs="Arial"/>
          <w:sz w:val="28"/>
          <w:szCs w:val="28"/>
          <w:lang w:val="es-ES"/>
        </w:rPr>
        <w:t>, 41</w:t>
      </w:r>
      <w:r w:rsidR="00D52F0A" w:rsidRPr="00012F32">
        <w:rPr>
          <w:rStyle w:val="Refdenotaalpie"/>
          <w:rFonts w:ascii="Arial" w:hAnsi="Arial" w:cs="Arial"/>
          <w:sz w:val="28"/>
          <w:szCs w:val="28"/>
          <w:lang w:val="es-ES"/>
        </w:rPr>
        <w:footnoteReference w:id="16"/>
      </w:r>
      <w:r w:rsidR="00D52F0A" w:rsidRPr="00012F32">
        <w:rPr>
          <w:rFonts w:ascii="Arial" w:hAnsi="Arial" w:cs="Arial"/>
          <w:sz w:val="28"/>
          <w:szCs w:val="28"/>
          <w:lang w:val="es-ES"/>
        </w:rPr>
        <w:t xml:space="preserve"> y 116</w:t>
      </w:r>
      <w:r w:rsidR="00D52F0A" w:rsidRPr="00012F32">
        <w:rPr>
          <w:rStyle w:val="Refdenotaalpie"/>
          <w:rFonts w:ascii="Arial" w:hAnsi="Arial" w:cs="Arial"/>
          <w:sz w:val="28"/>
          <w:szCs w:val="28"/>
          <w:lang w:val="es-ES"/>
        </w:rPr>
        <w:footnoteReference w:id="17"/>
      </w:r>
      <w:r w:rsidR="00D52F0A" w:rsidRPr="00012F32">
        <w:rPr>
          <w:rFonts w:ascii="Arial" w:hAnsi="Arial" w:cs="Arial"/>
          <w:sz w:val="28"/>
          <w:szCs w:val="28"/>
          <w:lang w:val="es-ES"/>
        </w:rPr>
        <w:t xml:space="preserve"> </w:t>
      </w:r>
      <w:r w:rsidR="00554B93" w:rsidRPr="00012F32">
        <w:rPr>
          <w:rFonts w:ascii="Arial" w:hAnsi="Arial" w:cs="Arial"/>
          <w:sz w:val="28"/>
          <w:szCs w:val="28"/>
          <w:lang w:val="es-ES"/>
        </w:rPr>
        <w:t>de la Constitución</w:t>
      </w:r>
      <w:r w:rsidR="00581FEA" w:rsidRPr="00012F32">
        <w:rPr>
          <w:rFonts w:ascii="Arial" w:hAnsi="Arial" w:cs="Arial"/>
          <w:sz w:val="28"/>
          <w:szCs w:val="28"/>
          <w:lang w:val="es-ES"/>
        </w:rPr>
        <w:t xml:space="preserve"> Política de los Estados </w:t>
      </w:r>
      <w:r w:rsidR="00581FEA" w:rsidRPr="00012F32">
        <w:rPr>
          <w:rFonts w:ascii="Arial" w:hAnsi="Arial" w:cs="Arial"/>
          <w:sz w:val="28"/>
          <w:szCs w:val="28"/>
          <w:lang w:val="es-ES"/>
        </w:rPr>
        <w:lastRenderedPageBreak/>
        <w:t>Unidos Mexicanos</w:t>
      </w:r>
      <w:r w:rsidR="00D52F0A" w:rsidRPr="00012F32">
        <w:rPr>
          <w:rFonts w:ascii="Arial" w:hAnsi="Arial" w:cs="Arial"/>
          <w:sz w:val="28"/>
          <w:szCs w:val="28"/>
          <w:lang w:val="es-ES"/>
        </w:rPr>
        <w:t>, así como 23 de la Convención Americana sobre Derechos Humanos</w:t>
      </w:r>
      <w:r w:rsidR="00D52F0A" w:rsidRPr="00012F32">
        <w:rPr>
          <w:rStyle w:val="Refdenotaalpie"/>
          <w:rFonts w:ascii="Arial" w:hAnsi="Arial" w:cs="Arial"/>
          <w:sz w:val="28"/>
          <w:szCs w:val="28"/>
          <w:lang w:val="es-ES"/>
        </w:rPr>
        <w:footnoteReference w:id="18"/>
      </w:r>
      <w:r w:rsidR="00D52F0A" w:rsidRPr="00012F32">
        <w:rPr>
          <w:rFonts w:ascii="Arial" w:hAnsi="Arial" w:cs="Arial"/>
          <w:sz w:val="28"/>
          <w:szCs w:val="28"/>
          <w:lang w:val="es-ES"/>
        </w:rPr>
        <w:t xml:space="preserve"> que, como parte del </w:t>
      </w:r>
      <w:r w:rsidR="00D52F0A" w:rsidRPr="00012F32">
        <w:rPr>
          <w:rFonts w:ascii="Arial" w:hAnsi="Arial" w:cs="Arial"/>
          <w:i/>
          <w:sz w:val="28"/>
          <w:szCs w:val="28"/>
          <w:lang w:val="es-ES"/>
        </w:rPr>
        <w:t>parámetro de constitucionalidad ampliado</w:t>
      </w:r>
      <w:r w:rsidR="00D52F0A" w:rsidRPr="00012F32">
        <w:rPr>
          <w:rFonts w:ascii="Arial" w:hAnsi="Arial" w:cs="Arial"/>
          <w:sz w:val="28"/>
          <w:szCs w:val="28"/>
          <w:lang w:val="es-ES"/>
        </w:rPr>
        <w:t>, ordena la celebr</w:t>
      </w:r>
      <w:r w:rsidR="000A7F00" w:rsidRPr="00012F32">
        <w:rPr>
          <w:rFonts w:ascii="Arial" w:hAnsi="Arial" w:cs="Arial"/>
          <w:sz w:val="28"/>
          <w:szCs w:val="28"/>
          <w:lang w:val="es-ES"/>
        </w:rPr>
        <w:t xml:space="preserve">ación de elecciones periódicas. </w:t>
      </w:r>
    </w:p>
    <w:p w14:paraId="1510AD7D" w14:textId="77777777" w:rsidR="00D52F0A" w:rsidRPr="00012F32" w:rsidRDefault="00D52F0A" w:rsidP="00D52F0A">
      <w:pPr>
        <w:spacing w:after="0" w:line="360" w:lineRule="auto"/>
        <w:ind w:firstLine="708"/>
        <w:jc w:val="both"/>
        <w:rPr>
          <w:rFonts w:ascii="Arial" w:hAnsi="Arial" w:cs="Arial"/>
          <w:sz w:val="28"/>
          <w:szCs w:val="28"/>
        </w:rPr>
      </w:pPr>
    </w:p>
    <w:p w14:paraId="1510AD7E" w14:textId="77777777" w:rsidR="000D2CD5" w:rsidRPr="00012F32" w:rsidRDefault="00CA0B2A" w:rsidP="000A7F00">
      <w:pPr>
        <w:spacing w:after="0" w:line="360" w:lineRule="auto"/>
        <w:ind w:firstLine="708"/>
        <w:jc w:val="both"/>
        <w:rPr>
          <w:rFonts w:ascii="Arial" w:hAnsi="Arial" w:cs="Arial"/>
          <w:b/>
          <w:sz w:val="28"/>
          <w:szCs w:val="28"/>
        </w:rPr>
      </w:pPr>
      <w:r w:rsidRPr="00012F32">
        <w:rPr>
          <w:rFonts w:ascii="Arial" w:hAnsi="Arial" w:cs="Arial"/>
          <w:sz w:val="28"/>
          <w:szCs w:val="28"/>
        </w:rPr>
        <w:t>En</w:t>
      </w:r>
      <w:r w:rsidR="009E62DA" w:rsidRPr="00012F32">
        <w:rPr>
          <w:rFonts w:ascii="Arial" w:hAnsi="Arial" w:cs="Arial"/>
          <w:sz w:val="28"/>
          <w:szCs w:val="28"/>
        </w:rPr>
        <w:t xml:space="preserve"> efecto, en</w:t>
      </w:r>
      <w:r w:rsidRPr="00012F32">
        <w:rPr>
          <w:rFonts w:ascii="Arial" w:hAnsi="Arial" w:cs="Arial"/>
          <w:sz w:val="28"/>
          <w:szCs w:val="28"/>
        </w:rPr>
        <w:t xml:space="preserve"> </w:t>
      </w:r>
      <w:r w:rsidR="000A7F00" w:rsidRPr="00012F32">
        <w:rPr>
          <w:rFonts w:ascii="Arial" w:hAnsi="Arial" w:cs="Arial"/>
          <w:sz w:val="28"/>
          <w:szCs w:val="28"/>
        </w:rPr>
        <w:t>nuestro régimen const</w:t>
      </w:r>
      <w:r w:rsidR="00AE6E15" w:rsidRPr="00012F32">
        <w:rPr>
          <w:rFonts w:ascii="Arial" w:hAnsi="Arial" w:cs="Arial"/>
          <w:sz w:val="28"/>
          <w:szCs w:val="28"/>
        </w:rPr>
        <w:t>itucional</w:t>
      </w:r>
      <w:r w:rsidR="002A71EC" w:rsidRPr="00012F32">
        <w:rPr>
          <w:rFonts w:ascii="Arial" w:hAnsi="Arial" w:cs="Arial"/>
          <w:sz w:val="28"/>
          <w:szCs w:val="28"/>
        </w:rPr>
        <w:t xml:space="preserve"> las</w:t>
      </w:r>
      <w:r w:rsidR="00E11E45" w:rsidRPr="00012F32">
        <w:rPr>
          <w:rFonts w:ascii="Arial" w:hAnsi="Arial" w:cs="Arial"/>
          <w:sz w:val="28"/>
          <w:szCs w:val="28"/>
        </w:rPr>
        <w:t xml:space="preserve"> </w:t>
      </w:r>
      <w:r w:rsidR="00D52F0A" w:rsidRPr="00012F32">
        <w:rPr>
          <w:rFonts w:ascii="Arial" w:hAnsi="Arial" w:cs="Arial"/>
          <w:sz w:val="28"/>
          <w:szCs w:val="28"/>
        </w:rPr>
        <w:t>elecciones son la expresión de la soberanía popular y la materialización misma de la democracia como forma de gobierno y como forma de vida.</w:t>
      </w:r>
      <w:r w:rsidR="00E11E45" w:rsidRPr="00012F32">
        <w:rPr>
          <w:rFonts w:ascii="Arial" w:hAnsi="Arial" w:cs="Arial"/>
          <w:sz w:val="28"/>
          <w:szCs w:val="28"/>
        </w:rPr>
        <w:t xml:space="preserve"> </w:t>
      </w:r>
      <w:r w:rsidR="000A7F00" w:rsidRPr="00012F32">
        <w:rPr>
          <w:rFonts w:ascii="Arial" w:hAnsi="Arial" w:cs="Arial"/>
          <w:sz w:val="28"/>
          <w:szCs w:val="28"/>
        </w:rPr>
        <w:t>Es a través de ellas que los ciudadanos eligen libremente a sus representantes, así como los proyectos que desean ver materializados en la vida pública.</w:t>
      </w:r>
      <w:r w:rsidR="009E62DA" w:rsidRPr="00012F32">
        <w:rPr>
          <w:rFonts w:ascii="Arial" w:hAnsi="Arial" w:cs="Arial"/>
          <w:b/>
          <w:sz w:val="28"/>
          <w:szCs w:val="28"/>
        </w:rPr>
        <w:t xml:space="preserve"> </w:t>
      </w:r>
      <w:r w:rsidR="009E62DA" w:rsidRPr="00012F32">
        <w:rPr>
          <w:rFonts w:ascii="Arial" w:hAnsi="Arial" w:cs="Arial"/>
          <w:sz w:val="28"/>
          <w:szCs w:val="28"/>
        </w:rPr>
        <w:t xml:space="preserve">Sin embargo, </w:t>
      </w:r>
      <w:r w:rsidR="000A7F00" w:rsidRPr="00012F32">
        <w:rPr>
          <w:rFonts w:ascii="Arial" w:hAnsi="Arial" w:cs="Arial"/>
          <w:b/>
          <w:sz w:val="28"/>
          <w:szCs w:val="28"/>
        </w:rPr>
        <w:t xml:space="preserve">la democracia no se agota en las urnas: </w:t>
      </w:r>
      <w:r w:rsidR="00D52F0A" w:rsidRPr="00012F32">
        <w:rPr>
          <w:rFonts w:ascii="Arial" w:hAnsi="Arial" w:cs="Arial"/>
          <w:b/>
          <w:sz w:val="28"/>
          <w:szCs w:val="28"/>
        </w:rPr>
        <w:t>implica también el respeto absoluto a la voluntad del pueblo, así como a los términos en que fue otorgada.</w:t>
      </w:r>
      <w:r w:rsidR="00D52F0A" w:rsidRPr="00012F32">
        <w:rPr>
          <w:rFonts w:ascii="Arial" w:hAnsi="Arial" w:cs="Arial"/>
          <w:b/>
          <w:bCs/>
          <w:sz w:val="28"/>
          <w:szCs w:val="28"/>
        </w:rPr>
        <w:t xml:space="preserve"> </w:t>
      </w:r>
    </w:p>
    <w:p w14:paraId="1510AD7F" w14:textId="77777777" w:rsidR="000D2CD5" w:rsidRPr="00012F32" w:rsidRDefault="000D2CD5" w:rsidP="000D2CD5">
      <w:pPr>
        <w:spacing w:after="0" w:line="360" w:lineRule="auto"/>
        <w:ind w:firstLine="708"/>
        <w:jc w:val="both"/>
        <w:rPr>
          <w:rFonts w:ascii="Arial" w:hAnsi="Arial" w:cs="Arial"/>
          <w:sz w:val="28"/>
          <w:szCs w:val="28"/>
        </w:rPr>
      </w:pPr>
    </w:p>
    <w:p w14:paraId="1510AD80" w14:textId="41DC4802" w:rsidR="00D52F0A" w:rsidRPr="00012F32" w:rsidRDefault="00581FEA" w:rsidP="001F7723">
      <w:pPr>
        <w:spacing w:after="0" w:line="360" w:lineRule="auto"/>
        <w:ind w:firstLine="708"/>
        <w:jc w:val="both"/>
        <w:rPr>
          <w:rFonts w:ascii="Arial" w:hAnsi="Arial" w:cs="Arial"/>
          <w:b/>
          <w:sz w:val="28"/>
          <w:szCs w:val="28"/>
        </w:rPr>
      </w:pPr>
      <w:r w:rsidRPr="00012F32">
        <w:rPr>
          <w:rFonts w:ascii="Arial" w:hAnsi="Arial" w:cs="Arial"/>
          <w:sz w:val="28"/>
          <w:szCs w:val="28"/>
        </w:rPr>
        <w:t>C</w:t>
      </w:r>
      <w:r w:rsidR="00D52F0A" w:rsidRPr="00012F32">
        <w:rPr>
          <w:rFonts w:ascii="Arial" w:hAnsi="Arial" w:cs="Arial"/>
          <w:sz w:val="28"/>
          <w:szCs w:val="28"/>
        </w:rPr>
        <w:t xml:space="preserve">uando los ciudadanos votamos </w:t>
      </w:r>
      <w:r w:rsidR="000A7F00" w:rsidRPr="00012F32">
        <w:rPr>
          <w:rFonts w:ascii="Arial" w:hAnsi="Arial" w:cs="Arial"/>
          <w:sz w:val="28"/>
          <w:szCs w:val="28"/>
        </w:rPr>
        <w:t xml:space="preserve">por uno u otro candidato </w:t>
      </w:r>
      <w:r w:rsidR="00D52F0A" w:rsidRPr="00012F32">
        <w:rPr>
          <w:rFonts w:ascii="Arial" w:hAnsi="Arial" w:cs="Arial"/>
          <w:sz w:val="28"/>
          <w:szCs w:val="28"/>
        </w:rPr>
        <w:t xml:space="preserve">no lo hacemos </w:t>
      </w:r>
      <w:r w:rsidR="00447B70" w:rsidRPr="00012F32">
        <w:rPr>
          <w:rFonts w:ascii="Arial" w:hAnsi="Arial" w:cs="Arial"/>
          <w:sz w:val="28"/>
          <w:szCs w:val="28"/>
        </w:rPr>
        <w:t>“</w:t>
      </w:r>
      <w:r w:rsidR="00D52F0A" w:rsidRPr="00012F32">
        <w:rPr>
          <w:rFonts w:ascii="Arial" w:hAnsi="Arial" w:cs="Arial"/>
          <w:sz w:val="28"/>
          <w:szCs w:val="28"/>
        </w:rPr>
        <w:t xml:space="preserve">en </w:t>
      </w:r>
      <w:r w:rsidR="00554B93" w:rsidRPr="00012F32">
        <w:rPr>
          <w:rFonts w:ascii="Arial" w:hAnsi="Arial" w:cs="Arial"/>
          <w:sz w:val="28"/>
          <w:szCs w:val="28"/>
        </w:rPr>
        <w:t>blanco</w:t>
      </w:r>
      <w:r w:rsidR="00447B70" w:rsidRPr="00012F32">
        <w:rPr>
          <w:rFonts w:ascii="Arial" w:hAnsi="Arial" w:cs="Arial"/>
          <w:sz w:val="28"/>
          <w:szCs w:val="28"/>
        </w:rPr>
        <w:t>”</w:t>
      </w:r>
      <w:r w:rsidR="00554B93" w:rsidRPr="00012F32">
        <w:rPr>
          <w:rFonts w:ascii="Arial" w:hAnsi="Arial" w:cs="Arial"/>
          <w:sz w:val="28"/>
          <w:szCs w:val="28"/>
        </w:rPr>
        <w:t xml:space="preserve"> o de forma </w:t>
      </w:r>
      <w:r w:rsidR="00447B70" w:rsidRPr="00012F32">
        <w:rPr>
          <w:rFonts w:ascii="Arial" w:hAnsi="Arial" w:cs="Arial"/>
          <w:sz w:val="28"/>
          <w:szCs w:val="28"/>
        </w:rPr>
        <w:t>“</w:t>
      </w:r>
      <w:r w:rsidR="00554B93" w:rsidRPr="00012F32">
        <w:rPr>
          <w:rFonts w:ascii="Arial" w:hAnsi="Arial" w:cs="Arial"/>
          <w:sz w:val="28"/>
          <w:szCs w:val="28"/>
        </w:rPr>
        <w:t>indefinida</w:t>
      </w:r>
      <w:r w:rsidR="00447B70" w:rsidRPr="00012F32">
        <w:rPr>
          <w:rFonts w:ascii="Arial" w:hAnsi="Arial" w:cs="Arial"/>
          <w:sz w:val="28"/>
          <w:szCs w:val="28"/>
        </w:rPr>
        <w:t>”</w:t>
      </w:r>
      <w:r w:rsidR="00D52F0A" w:rsidRPr="00012F32">
        <w:rPr>
          <w:rFonts w:ascii="Arial" w:hAnsi="Arial" w:cs="Arial"/>
          <w:sz w:val="28"/>
          <w:szCs w:val="28"/>
        </w:rPr>
        <w:t>, sino bajo la consciencia de que es para un cargo y un período específicos.</w:t>
      </w:r>
      <w:r w:rsidR="00B47404" w:rsidRPr="00012F32">
        <w:rPr>
          <w:rFonts w:ascii="Arial" w:hAnsi="Arial" w:cs="Arial"/>
          <w:sz w:val="28"/>
          <w:szCs w:val="28"/>
        </w:rPr>
        <w:t xml:space="preserve"> Así</w:t>
      </w:r>
      <w:r w:rsidR="00447B70" w:rsidRPr="00012F32">
        <w:rPr>
          <w:rFonts w:ascii="Arial" w:hAnsi="Arial" w:cs="Arial"/>
          <w:sz w:val="28"/>
          <w:szCs w:val="28"/>
        </w:rPr>
        <w:t>,</w:t>
      </w:r>
      <w:r w:rsidR="00364864" w:rsidRPr="00012F32">
        <w:rPr>
          <w:rFonts w:ascii="Arial" w:hAnsi="Arial" w:cs="Arial"/>
          <w:sz w:val="28"/>
          <w:szCs w:val="28"/>
        </w:rPr>
        <w:t xml:space="preserve"> si</w:t>
      </w:r>
      <w:r w:rsidR="000A7F00" w:rsidRPr="00012F32">
        <w:rPr>
          <w:rFonts w:ascii="Arial" w:hAnsi="Arial" w:cs="Arial"/>
          <w:sz w:val="28"/>
          <w:szCs w:val="28"/>
        </w:rPr>
        <w:t xml:space="preserve"> </w:t>
      </w:r>
      <w:r w:rsidR="00A15C26" w:rsidRPr="00012F32">
        <w:rPr>
          <w:rFonts w:ascii="Arial" w:hAnsi="Arial" w:cs="Arial"/>
          <w:sz w:val="28"/>
          <w:szCs w:val="28"/>
        </w:rPr>
        <w:t xml:space="preserve">bien es cierto que el </w:t>
      </w:r>
      <w:r w:rsidR="00D52F0A" w:rsidRPr="00012F32">
        <w:rPr>
          <w:rFonts w:ascii="Arial" w:hAnsi="Arial" w:cs="Arial"/>
          <w:sz w:val="28"/>
          <w:szCs w:val="28"/>
        </w:rPr>
        <w:t xml:space="preserve">resultado de las urnas confiere legitimidad al ejercicio del poder, </w:t>
      </w:r>
      <w:r w:rsidR="00D52F0A" w:rsidRPr="00012F32">
        <w:rPr>
          <w:rFonts w:ascii="Arial" w:hAnsi="Arial" w:cs="Arial"/>
          <w:bCs/>
          <w:sz w:val="28"/>
          <w:szCs w:val="28"/>
        </w:rPr>
        <w:t>s</w:t>
      </w:r>
      <w:r w:rsidR="00A15C26" w:rsidRPr="00012F32">
        <w:rPr>
          <w:rFonts w:ascii="Arial" w:hAnsi="Arial" w:cs="Arial"/>
          <w:bCs/>
          <w:sz w:val="28"/>
          <w:szCs w:val="28"/>
        </w:rPr>
        <w:t>ó</w:t>
      </w:r>
      <w:r w:rsidR="00D52F0A" w:rsidRPr="00012F32">
        <w:rPr>
          <w:rFonts w:ascii="Arial" w:hAnsi="Arial" w:cs="Arial"/>
          <w:bCs/>
          <w:sz w:val="28"/>
          <w:szCs w:val="28"/>
        </w:rPr>
        <w:t xml:space="preserve">lo </w:t>
      </w:r>
      <w:r w:rsidR="00A15C26" w:rsidRPr="00012F32">
        <w:rPr>
          <w:rFonts w:ascii="Arial" w:hAnsi="Arial" w:cs="Arial"/>
          <w:bCs/>
          <w:sz w:val="28"/>
          <w:szCs w:val="28"/>
        </w:rPr>
        <w:lastRenderedPageBreak/>
        <w:t xml:space="preserve">lo hace </w:t>
      </w:r>
      <w:r w:rsidR="00D52F0A" w:rsidRPr="00012F32">
        <w:rPr>
          <w:rFonts w:ascii="Arial" w:hAnsi="Arial" w:cs="Arial"/>
          <w:bCs/>
          <w:sz w:val="28"/>
          <w:szCs w:val="28"/>
        </w:rPr>
        <w:t>por el plazo perentorio con base en el cual se manifestó la voluntad pública.</w:t>
      </w:r>
      <w:r w:rsidR="00AE6E15" w:rsidRPr="00012F32">
        <w:rPr>
          <w:rFonts w:ascii="Arial" w:hAnsi="Arial" w:cs="Arial"/>
          <w:sz w:val="28"/>
          <w:szCs w:val="28"/>
        </w:rPr>
        <w:t xml:space="preserve"> </w:t>
      </w:r>
      <w:r w:rsidR="00B47404" w:rsidRPr="00012F32">
        <w:rPr>
          <w:rFonts w:ascii="Arial" w:hAnsi="Arial" w:cs="Arial"/>
          <w:sz w:val="28"/>
          <w:szCs w:val="28"/>
        </w:rPr>
        <w:t xml:space="preserve">En todo momento, el </w:t>
      </w:r>
      <w:r w:rsidR="00D52F0A" w:rsidRPr="00012F32">
        <w:rPr>
          <w:rFonts w:ascii="Arial" w:hAnsi="Arial" w:cs="Arial"/>
          <w:sz w:val="28"/>
          <w:szCs w:val="28"/>
        </w:rPr>
        <w:t>ejercicio del mandato otorgado</w:t>
      </w:r>
      <w:r w:rsidR="00A15C26" w:rsidRPr="00012F32">
        <w:rPr>
          <w:rFonts w:ascii="Arial" w:hAnsi="Arial" w:cs="Arial"/>
          <w:sz w:val="28"/>
          <w:szCs w:val="28"/>
        </w:rPr>
        <w:t xml:space="preserve"> a través del voto</w:t>
      </w:r>
      <w:r w:rsidR="00D52F0A" w:rsidRPr="00012F32">
        <w:rPr>
          <w:rFonts w:ascii="Arial" w:hAnsi="Arial" w:cs="Arial"/>
          <w:sz w:val="28"/>
          <w:szCs w:val="28"/>
        </w:rPr>
        <w:t xml:space="preserve"> está sujeto a un </w:t>
      </w:r>
      <w:proofErr w:type="gramStart"/>
      <w:r w:rsidR="00D52F0A" w:rsidRPr="00012F32">
        <w:rPr>
          <w:rFonts w:ascii="Arial" w:hAnsi="Arial" w:cs="Arial"/>
          <w:sz w:val="28"/>
          <w:szCs w:val="28"/>
        </w:rPr>
        <w:t>lapso de tiemp</w:t>
      </w:r>
      <w:r w:rsidR="00554B93" w:rsidRPr="00012F32">
        <w:rPr>
          <w:rFonts w:ascii="Arial" w:hAnsi="Arial" w:cs="Arial"/>
          <w:sz w:val="28"/>
          <w:szCs w:val="28"/>
        </w:rPr>
        <w:t>o</w:t>
      </w:r>
      <w:proofErr w:type="gramEnd"/>
      <w:r w:rsidR="00554B93" w:rsidRPr="00012F32">
        <w:rPr>
          <w:rFonts w:ascii="Arial" w:hAnsi="Arial" w:cs="Arial"/>
          <w:sz w:val="28"/>
          <w:szCs w:val="28"/>
        </w:rPr>
        <w:t xml:space="preserve"> </w:t>
      </w:r>
      <w:r w:rsidR="00554B93" w:rsidRPr="00012F32">
        <w:rPr>
          <w:rFonts w:ascii="Arial" w:hAnsi="Arial" w:cs="Arial"/>
          <w:i/>
          <w:sz w:val="28"/>
          <w:szCs w:val="28"/>
        </w:rPr>
        <w:t>preestablecido</w:t>
      </w:r>
      <w:r w:rsidR="00554B93" w:rsidRPr="00012F32">
        <w:rPr>
          <w:rFonts w:ascii="Arial" w:hAnsi="Arial" w:cs="Arial"/>
          <w:sz w:val="28"/>
          <w:szCs w:val="28"/>
        </w:rPr>
        <w:t>, el cual</w:t>
      </w:r>
      <w:r w:rsidR="00D52F0A" w:rsidRPr="00012F32">
        <w:rPr>
          <w:rFonts w:ascii="Arial" w:hAnsi="Arial" w:cs="Arial"/>
          <w:sz w:val="28"/>
          <w:szCs w:val="28"/>
        </w:rPr>
        <w:t xml:space="preserve"> no puede modificarse con posterioridad, porque hacerlo contravendría el núcleo del acuerdo con el electorado que entrañan las elecciones.</w:t>
      </w:r>
    </w:p>
    <w:p w14:paraId="1510AD81" w14:textId="77777777" w:rsidR="00E11E45" w:rsidRPr="00012F32" w:rsidRDefault="00E11E45" w:rsidP="001F7723">
      <w:pPr>
        <w:spacing w:after="0" w:line="360" w:lineRule="auto"/>
        <w:ind w:firstLine="708"/>
        <w:jc w:val="both"/>
        <w:rPr>
          <w:rFonts w:ascii="Arial" w:hAnsi="Arial" w:cs="Arial"/>
          <w:b/>
          <w:sz w:val="28"/>
          <w:szCs w:val="28"/>
        </w:rPr>
      </w:pPr>
    </w:p>
    <w:p w14:paraId="1510AD82" w14:textId="7CFF47CE" w:rsidR="00936A95" w:rsidRPr="00012F32" w:rsidRDefault="00364864" w:rsidP="00D21D4D">
      <w:pPr>
        <w:spacing w:after="0" w:line="360" w:lineRule="auto"/>
        <w:ind w:firstLine="708"/>
        <w:jc w:val="both"/>
        <w:rPr>
          <w:rFonts w:ascii="Arial" w:hAnsi="Arial" w:cs="Arial"/>
          <w:sz w:val="28"/>
          <w:szCs w:val="28"/>
        </w:rPr>
      </w:pPr>
      <w:r w:rsidRPr="00012F32">
        <w:rPr>
          <w:rFonts w:ascii="Arial" w:hAnsi="Arial" w:cs="Arial"/>
          <w:sz w:val="28"/>
          <w:szCs w:val="28"/>
        </w:rPr>
        <w:t xml:space="preserve">Nada de esto se cumplió en este caso. Se violaron las formas y se violó la substancia. Se pretendió dar la vuelta a todos y cada uno de los principios que nuestra Constitución establece para proteger la integridad del sistema democrático. </w:t>
      </w:r>
      <w:r w:rsidR="00554B93" w:rsidRPr="00012F32">
        <w:rPr>
          <w:rFonts w:ascii="Arial" w:hAnsi="Arial" w:cs="Arial"/>
          <w:sz w:val="28"/>
          <w:szCs w:val="28"/>
        </w:rPr>
        <w:t xml:space="preserve">Como quedó demostrado, el </w:t>
      </w:r>
      <w:r w:rsidR="00E11E45" w:rsidRPr="00012F32">
        <w:rPr>
          <w:rFonts w:ascii="Arial" w:hAnsi="Arial" w:cs="Arial"/>
          <w:sz w:val="28"/>
          <w:szCs w:val="28"/>
        </w:rPr>
        <w:t>Poder Reformador de la Constitución de Baja California llevó a cabo todo un</w:t>
      </w:r>
      <w:r w:rsidR="0093260E" w:rsidRPr="00012F32">
        <w:rPr>
          <w:rFonts w:ascii="Arial" w:hAnsi="Arial" w:cs="Arial"/>
          <w:sz w:val="28"/>
          <w:szCs w:val="28"/>
        </w:rPr>
        <w:t xml:space="preserve"> proceso de reforma </w:t>
      </w:r>
      <w:r w:rsidR="00CA0B2A" w:rsidRPr="00012F32">
        <w:rPr>
          <w:rFonts w:ascii="Arial" w:hAnsi="Arial" w:cs="Arial"/>
          <w:sz w:val="28"/>
          <w:szCs w:val="28"/>
        </w:rPr>
        <w:t xml:space="preserve">constitucional </w:t>
      </w:r>
      <w:r w:rsidR="00D377D9" w:rsidRPr="00012F32">
        <w:rPr>
          <w:rFonts w:ascii="Arial" w:hAnsi="Arial" w:cs="Arial"/>
          <w:sz w:val="28"/>
          <w:szCs w:val="28"/>
        </w:rPr>
        <w:t>mediante el</w:t>
      </w:r>
      <w:r w:rsidR="0093260E" w:rsidRPr="00012F32">
        <w:rPr>
          <w:rFonts w:ascii="Arial" w:hAnsi="Arial" w:cs="Arial"/>
          <w:sz w:val="28"/>
          <w:szCs w:val="28"/>
        </w:rPr>
        <w:t xml:space="preserve"> </w:t>
      </w:r>
      <w:r w:rsidR="00E11E45" w:rsidRPr="00012F32">
        <w:rPr>
          <w:rFonts w:ascii="Arial" w:hAnsi="Arial" w:cs="Arial"/>
          <w:sz w:val="28"/>
          <w:szCs w:val="28"/>
        </w:rPr>
        <w:t>cual se preten</w:t>
      </w:r>
      <w:r w:rsidR="00177111" w:rsidRPr="00012F32">
        <w:rPr>
          <w:rFonts w:ascii="Arial" w:hAnsi="Arial" w:cs="Arial"/>
          <w:sz w:val="28"/>
          <w:szCs w:val="28"/>
        </w:rPr>
        <w:t xml:space="preserve">dió burlar la voluntad popular. Ello, pues a </w:t>
      </w:r>
      <w:r w:rsidR="00240136" w:rsidRPr="00012F32">
        <w:rPr>
          <w:rFonts w:ascii="Arial" w:hAnsi="Arial" w:cs="Arial"/>
          <w:sz w:val="28"/>
          <w:szCs w:val="28"/>
        </w:rPr>
        <w:t>pesar de que la ciudad</w:t>
      </w:r>
      <w:r w:rsidR="00936A95" w:rsidRPr="00012F32">
        <w:rPr>
          <w:rFonts w:ascii="Arial" w:hAnsi="Arial" w:cs="Arial"/>
          <w:sz w:val="28"/>
          <w:szCs w:val="28"/>
        </w:rPr>
        <w:t xml:space="preserve">anía eligió a un gobernador para un periodo de </w:t>
      </w:r>
      <w:r w:rsidR="00240136" w:rsidRPr="00012F32">
        <w:rPr>
          <w:rFonts w:ascii="Arial" w:hAnsi="Arial" w:cs="Arial"/>
          <w:sz w:val="28"/>
          <w:szCs w:val="28"/>
        </w:rPr>
        <w:t xml:space="preserve">dos años, el constituyente </w:t>
      </w:r>
      <w:r w:rsidR="00177111" w:rsidRPr="00012F32">
        <w:rPr>
          <w:rFonts w:ascii="Arial" w:hAnsi="Arial" w:cs="Arial"/>
          <w:sz w:val="28"/>
          <w:szCs w:val="28"/>
        </w:rPr>
        <w:t>decidió ampliar unilateralmente</w:t>
      </w:r>
      <w:r w:rsidR="00240136" w:rsidRPr="00012F32">
        <w:rPr>
          <w:rFonts w:ascii="Arial" w:hAnsi="Arial" w:cs="Arial"/>
          <w:sz w:val="28"/>
          <w:szCs w:val="28"/>
        </w:rPr>
        <w:t xml:space="preserve"> dicho </w:t>
      </w:r>
      <w:r w:rsidR="00936A95" w:rsidRPr="00012F32">
        <w:rPr>
          <w:rFonts w:ascii="Arial" w:hAnsi="Arial" w:cs="Arial"/>
          <w:sz w:val="28"/>
          <w:szCs w:val="28"/>
        </w:rPr>
        <w:t>mandato</w:t>
      </w:r>
      <w:r w:rsidR="00240136" w:rsidRPr="00012F32">
        <w:rPr>
          <w:rFonts w:ascii="Arial" w:hAnsi="Arial" w:cs="Arial"/>
          <w:sz w:val="28"/>
          <w:szCs w:val="28"/>
        </w:rPr>
        <w:t xml:space="preserve"> a ci</w:t>
      </w:r>
      <w:r w:rsidR="00CA0B2A" w:rsidRPr="00012F32">
        <w:rPr>
          <w:rFonts w:ascii="Arial" w:hAnsi="Arial" w:cs="Arial"/>
          <w:sz w:val="28"/>
          <w:szCs w:val="28"/>
        </w:rPr>
        <w:t xml:space="preserve">nco. </w:t>
      </w:r>
    </w:p>
    <w:p w14:paraId="1510AD83" w14:textId="77777777" w:rsidR="00936A95" w:rsidRPr="00012F32" w:rsidRDefault="00936A95" w:rsidP="00D21D4D">
      <w:pPr>
        <w:spacing w:after="0" w:line="360" w:lineRule="auto"/>
        <w:ind w:firstLine="708"/>
        <w:jc w:val="both"/>
        <w:rPr>
          <w:rFonts w:ascii="Arial" w:hAnsi="Arial" w:cs="Arial"/>
          <w:sz w:val="28"/>
          <w:szCs w:val="28"/>
        </w:rPr>
      </w:pPr>
    </w:p>
    <w:p w14:paraId="1510AD84" w14:textId="18335069" w:rsidR="00936A95" w:rsidRPr="00012F32" w:rsidRDefault="00447B70" w:rsidP="00CA0B2A">
      <w:pPr>
        <w:spacing w:after="0" w:line="360" w:lineRule="auto"/>
        <w:ind w:firstLine="708"/>
        <w:jc w:val="both"/>
        <w:rPr>
          <w:rFonts w:ascii="Arial" w:hAnsi="Arial" w:cs="Arial"/>
          <w:bCs/>
          <w:sz w:val="28"/>
          <w:szCs w:val="28"/>
        </w:rPr>
      </w:pPr>
      <w:r w:rsidRPr="00012F32">
        <w:rPr>
          <w:rFonts w:ascii="Arial" w:hAnsi="Arial" w:cs="Arial"/>
          <w:sz w:val="28"/>
          <w:szCs w:val="28"/>
        </w:rPr>
        <w:t xml:space="preserve">De esta manera </w:t>
      </w:r>
      <w:r w:rsidR="00177111" w:rsidRPr="00012F32">
        <w:rPr>
          <w:rFonts w:ascii="Arial" w:hAnsi="Arial" w:cs="Arial"/>
          <w:sz w:val="28"/>
          <w:szCs w:val="28"/>
        </w:rPr>
        <w:t>—y de forma por demás paradójica—</w:t>
      </w:r>
      <w:r w:rsidRPr="00012F32">
        <w:rPr>
          <w:rFonts w:ascii="Arial" w:hAnsi="Arial" w:cs="Arial"/>
          <w:sz w:val="28"/>
          <w:szCs w:val="28"/>
        </w:rPr>
        <w:t xml:space="preserve"> </w:t>
      </w:r>
      <w:r w:rsidR="00177111" w:rsidRPr="00012F32">
        <w:rPr>
          <w:rFonts w:ascii="Arial" w:hAnsi="Arial" w:cs="Arial"/>
          <w:sz w:val="28"/>
          <w:szCs w:val="28"/>
        </w:rPr>
        <w:t>el constituyente local utilizó</w:t>
      </w:r>
      <w:r w:rsidR="00364864" w:rsidRPr="00012F32">
        <w:rPr>
          <w:rFonts w:ascii="Arial" w:hAnsi="Arial" w:cs="Arial"/>
          <w:sz w:val="28"/>
          <w:szCs w:val="28"/>
        </w:rPr>
        <w:t xml:space="preserve"> </w:t>
      </w:r>
      <w:r w:rsidR="00CA0B2A" w:rsidRPr="00012F32">
        <w:rPr>
          <w:rFonts w:ascii="Arial" w:hAnsi="Arial" w:cs="Arial"/>
          <w:sz w:val="28"/>
          <w:szCs w:val="28"/>
        </w:rPr>
        <w:t>los procedimientos constitucional</w:t>
      </w:r>
      <w:r w:rsidR="00177111" w:rsidRPr="00012F32">
        <w:rPr>
          <w:rFonts w:ascii="Arial" w:hAnsi="Arial" w:cs="Arial"/>
          <w:sz w:val="28"/>
          <w:szCs w:val="28"/>
        </w:rPr>
        <w:t>es para violar la Constitución, y</w:t>
      </w:r>
      <w:r w:rsidR="00CA0B2A" w:rsidRPr="00012F32">
        <w:rPr>
          <w:rFonts w:ascii="Arial" w:hAnsi="Arial" w:cs="Arial"/>
          <w:sz w:val="28"/>
          <w:szCs w:val="28"/>
        </w:rPr>
        <w:t xml:space="preserve"> las herramientas de la democracia para minar la democracia</w:t>
      </w:r>
      <w:r w:rsidR="0051352B" w:rsidRPr="00012F32">
        <w:rPr>
          <w:rFonts w:ascii="Arial" w:hAnsi="Arial" w:cs="Arial"/>
          <w:sz w:val="28"/>
          <w:szCs w:val="28"/>
        </w:rPr>
        <w:t xml:space="preserve">. </w:t>
      </w:r>
      <w:r w:rsidR="0093260E" w:rsidRPr="00012F32">
        <w:rPr>
          <w:rFonts w:ascii="Arial" w:hAnsi="Arial" w:cs="Arial"/>
          <w:sz w:val="28"/>
          <w:szCs w:val="28"/>
        </w:rPr>
        <w:t>Con ello,</w:t>
      </w:r>
      <w:r w:rsidR="00CA0B2A" w:rsidRPr="00012F32">
        <w:rPr>
          <w:rFonts w:ascii="Arial" w:hAnsi="Arial" w:cs="Arial"/>
          <w:sz w:val="28"/>
          <w:szCs w:val="28"/>
        </w:rPr>
        <w:t xml:space="preserve"> </w:t>
      </w:r>
      <w:r w:rsidR="0093260E" w:rsidRPr="00012F32">
        <w:rPr>
          <w:rFonts w:ascii="Arial" w:hAnsi="Arial" w:cs="Arial"/>
          <w:sz w:val="28"/>
          <w:szCs w:val="28"/>
        </w:rPr>
        <w:t>incurrió</w:t>
      </w:r>
      <w:r w:rsidR="00025853" w:rsidRPr="00012F32">
        <w:rPr>
          <w:rFonts w:ascii="Arial" w:hAnsi="Arial" w:cs="Arial"/>
          <w:sz w:val="28"/>
          <w:szCs w:val="28"/>
        </w:rPr>
        <w:t xml:space="preserve"> además</w:t>
      </w:r>
      <w:r w:rsidR="0093260E" w:rsidRPr="00012F32">
        <w:rPr>
          <w:rFonts w:ascii="Arial" w:hAnsi="Arial" w:cs="Arial"/>
          <w:sz w:val="28"/>
          <w:szCs w:val="28"/>
        </w:rPr>
        <w:t xml:space="preserve"> </w:t>
      </w:r>
      <w:r w:rsidR="00D21D4D" w:rsidRPr="00012F32">
        <w:rPr>
          <w:rFonts w:ascii="Arial" w:hAnsi="Arial" w:cs="Arial"/>
          <w:sz w:val="28"/>
          <w:szCs w:val="28"/>
        </w:rPr>
        <w:t xml:space="preserve">en un verdadero </w:t>
      </w:r>
      <w:r w:rsidR="00D52F0A" w:rsidRPr="00012F32">
        <w:rPr>
          <w:rFonts w:ascii="Arial" w:hAnsi="Arial" w:cs="Arial"/>
          <w:b/>
          <w:sz w:val="28"/>
          <w:szCs w:val="28"/>
        </w:rPr>
        <w:t xml:space="preserve">“fraude </w:t>
      </w:r>
      <w:proofErr w:type="spellStart"/>
      <w:proofErr w:type="gramStart"/>
      <w:r w:rsidR="00D52F0A" w:rsidRPr="00012F32">
        <w:rPr>
          <w:rFonts w:ascii="Arial" w:hAnsi="Arial" w:cs="Arial"/>
          <w:b/>
          <w:sz w:val="28"/>
          <w:szCs w:val="28"/>
        </w:rPr>
        <w:t>post-electoral</w:t>
      </w:r>
      <w:proofErr w:type="spellEnd"/>
      <w:proofErr w:type="gramEnd"/>
      <w:r w:rsidR="00D52F0A" w:rsidRPr="00012F32">
        <w:rPr>
          <w:rFonts w:ascii="Arial" w:hAnsi="Arial" w:cs="Arial"/>
          <w:b/>
          <w:sz w:val="28"/>
          <w:szCs w:val="28"/>
        </w:rPr>
        <w:t>”</w:t>
      </w:r>
      <w:r w:rsidR="00D52F0A" w:rsidRPr="00012F32">
        <w:rPr>
          <w:rFonts w:ascii="Arial" w:hAnsi="Arial" w:cs="Arial"/>
          <w:sz w:val="28"/>
          <w:szCs w:val="28"/>
        </w:rPr>
        <w:t>,</w:t>
      </w:r>
      <w:r w:rsidR="00D52F0A" w:rsidRPr="00012F32">
        <w:rPr>
          <w:rFonts w:ascii="Arial" w:hAnsi="Arial" w:cs="Arial"/>
          <w:b/>
          <w:sz w:val="28"/>
          <w:szCs w:val="28"/>
        </w:rPr>
        <w:t xml:space="preserve"> </w:t>
      </w:r>
      <w:r w:rsidR="00D52F0A" w:rsidRPr="00012F32">
        <w:rPr>
          <w:rFonts w:ascii="Arial" w:hAnsi="Arial" w:cs="Arial"/>
          <w:sz w:val="28"/>
          <w:szCs w:val="28"/>
        </w:rPr>
        <w:t>pues aunque se contaron los votos,</w:t>
      </w:r>
      <w:r w:rsidR="00D52F0A" w:rsidRPr="00012F32">
        <w:rPr>
          <w:rFonts w:ascii="Arial" w:hAnsi="Arial" w:cs="Arial"/>
          <w:bCs/>
          <w:sz w:val="28"/>
          <w:szCs w:val="28"/>
        </w:rPr>
        <w:t xml:space="preserve"> </w:t>
      </w:r>
      <w:r w:rsidR="00D21D4D" w:rsidRPr="00012F32">
        <w:rPr>
          <w:rFonts w:ascii="Arial" w:hAnsi="Arial" w:cs="Arial"/>
          <w:bCs/>
          <w:sz w:val="28"/>
          <w:szCs w:val="28"/>
        </w:rPr>
        <w:t xml:space="preserve">se </w:t>
      </w:r>
      <w:r w:rsidR="00D52F0A" w:rsidRPr="00012F32">
        <w:rPr>
          <w:rFonts w:ascii="Arial" w:hAnsi="Arial" w:cs="Arial"/>
          <w:bCs/>
          <w:sz w:val="28"/>
          <w:szCs w:val="28"/>
        </w:rPr>
        <w:t>modificó el efecto</w:t>
      </w:r>
      <w:r w:rsidR="00D52F0A" w:rsidRPr="00012F32">
        <w:rPr>
          <w:rFonts w:ascii="Arial" w:hAnsi="Arial" w:cs="Arial"/>
          <w:bCs/>
          <w:i/>
          <w:sz w:val="28"/>
          <w:szCs w:val="28"/>
        </w:rPr>
        <w:t xml:space="preserve"> </w:t>
      </w:r>
      <w:r w:rsidR="00D52F0A" w:rsidRPr="00012F32">
        <w:rPr>
          <w:rFonts w:ascii="Arial" w:hAnsi="Arial" w:cs="Arial"/>
          <w:bCs/>
          <w:sz w:val="28"/>
          <w:szCs w:val="28"/>
        </w:rPr>
        <w:t>que éstos debían tener conforme a las reglas del juego previamente acordadas</w:t>
      </w:r>
      <w:r w:rsidR="002A71EC" w:rsidRPr="00012F32">
        <w:rPr>
          <w:rFonts w:ascii="Arial" w:hAnsi="Arial" w:cs="Arial"/>
          <w:bCs/>
          <w:sz w:val="28"/>
          <w:szCs w:val="28"/>
        </w:rPr>
        <w:t xml:space="preserve">. </w:t>
      </w:r>
      <w:r w:rsidRPr="00012F32">
        <w:rPr>
          <w:rFonts w:ascii="Arial" w:hAnsi="Arial" w:cs="Arial"/>
          <w:sz w:val="28"/>
          <w:szCs w:val="28"/>
        </w:rPr>
        <w:t xml:space="preserve">Todo </w:t>
      </w:r>
      <w:r w:rsidRPr="00012F32">
        <w:rPr>
          <w:rFonts w:ascii="Arial" w:hAnsi="Arial" w:cs="Arial"/>
          <w:bCs/>
          <w:sz w:val="28"/>
          <w:szCs w:val="28"/>
        </w:rPr>
        <w:t>lo cual vulneró la esencia misma del proceso democrático, como forma de limitación del poder.</w:t>
      </w:r>
    </w:p>
    <w:p w14:paraId="1510AD85" w14:textId="77777777" w:rsidR="00936A95" w:rsidRPr="00012F32" w:rsidRDefault="00936A95" w:rsidP="00CA0B2A">
      <w:pPr>
        <w:spacing w:after="0" w:line="360" w:lineRule="auto"/>
        <w:ind w:firstLine="708"/>
        <w:jc w:val="both"/>
        <w:rPr>
          <w:rFonts w:ascii="Arial" w:hAnsi="Arial" w:cs="Arial"/>
          <w:bCs/>
          <w:sz w:val="28"/>
          <w:szCs w:val="28"/>
        </w:rPr>
      </w:pPr>
    </w:p>
    <w:p w14:paraId="1510AD86" w14:textId="7A554FB6" w:rsidR="00447B70" w:rsidRPr="00012F32" w:rsidRDefault="00DE6EC4" w:rsidP="00447B70">
      <w:pPr>
        <w:spacing w:after="0" w:line="360" w:lineRule="auto"/>
        <w:ind w:firstLine="708"/>
        <w:jc w:val="both"/>
        <w:rPr>
          <w:rFonts w:ascii="Arial" w:hAnsi="Arial" w:cs="Arial"/>
          <w:sz w:val="28"/>
          <w:szCs w:val="28"/>
        </w:rPr>
      </w:pPr>
      <w:r w:rsidRPr="00012F32">
        <w:rPr>
          <w:rFonts w:ascii="Arial" w:hAnsi="Arial" w:cs="Arial"/>
          <w:sz w:val="28"/>
          <w:szCs w:val="28"/>
        </w:rPr>
        <w:t>Por lo demás</w:t>
      </w:r>
      <w:r w:rsidR="00447B70" w:rsidRPr="00012F32">
        <w:rPr>
          <w:rFonts w:ascii="Arial" w:hAnsi="Arial" w:cs="Arial"/>
          <w:sz w:val="28"/>
          <w:szCs w:val="28"/>
        </w:rPr>
        <w:t>, es claro que v</w:t>
      </w:r>
      <w:r w:rsidR="00936A95" w:rsidRPr="00012F32">
        <w:rPr>
          <w:rFonts w:ascii="Arial" w:hAnsi="Arial" w:cs="Arial"/>
          <w:sz w:val="28"/>
          <w:szCs w:val="28"/>
        </w:rPr>
        <w:t xml:space="preserve">iolaciones de esta entidad </w:t>
      </w:r>
      <w:r w:rsidR="00CA0B2A" w:rsidRPr="00012F32">
        <w:rPr>
          <w:rFonts w:ascii="Arial" w:hAnsi="Arial" w:cs="Arial"/>
          <w:sz w:val="28"/>
          <w:szCs w:val="28"/>
        </w:rPr>
        <w:t>de ninguna manera pueden</w:t>
      </w:r>
      <w:r w:rsidR="0093260E" w:rsidRPr="00012F32">
        <w:rPr>
          <w:rFonts w:ascii="Arial" w:hAnsi="Arial" w:cs="Arial"/>
          <w:sz w:val="28"/>
          <w:szCs w:val="28"/>
        </w:rPr>
        <w:t xml:space="preserve"> convalidarse </w:t>
      </w:r>
      <w:r w:rsidR="00447B70" w:rsidRPr="00012F32">
        <w:rPr>
          <w:rFonts w:ascii="Arial" w:hAnsi="Arial" w:cs="Arial"/>
          <w:sz w:val="28"/>
          <w:szCs w:val="28"/>
        </w:rPr>
        <w:t xml:space="preserve">apelando a encuestas </w:t>
      </w:r>
      <w:r w:rsidR="00CA0B2A" w:rsidRPr="00012F32">
        <w:rPr>
          <w:rFonts w:ascii="Arial" w:hAnsi="Arial" w:cs="Arial"/>
          <w:sz w:val="28"/>
          <w:szCs w:val="28"/>
        </w:rPr>
        <w:t xml:space="preserve">o </w:t>
      </w:r>
      <w:r w:rsidR="0093260E" w:rsidRPr="00012F32">
        <w:rPr>
          <w:rFonts w:ascii="Arial" w:hAnsi="Arial" w:cs="Arial"/>
          <w:sz w:val="28"/>
          <w:szCs w:val="28"/>
        </w:rPr>
        <w:t>con falsas lecturas de la Constitució</w:t>
      </w:r>
      <w:r w:rsidR="00CA0B2A" w:rsidRPr="00012F32">
        <w:rPr>
          <w:rFonts w:ascii="Arial" w:hAnsi="Arial" w:cs="Arial"/>
          <w:sz w:val="28"/>
          <w:szCs w:val="28"/>
        </w:rPr>
        <w:t>n General,</w:t>
      </w:r>
      <w:r w:rsidR="00447B70" w:rsidRPr="00012F32">
        <w:rPr>
          <w:rFonts w:ascii="Arial" w:hAnsi="Arial" w:cs="Arial"/>
          <w:sz w:val="28"/>
          <w:szCs w:val="28"/>
        </w:rPr>
        <w:t xml:space="preserve"> y</w:t>
      </w:r>
      <w:r w:rsidR="00CA0B2A" w:rsidRPr="00012F32">
        <w:rPr>
          <w:rFonts w:ascii="Arial" w:hAnsi="Arial" w:cs="Arial"/>
          <w:sz w:val="28"/>
          <w:szCs w:val="28"/>
        </w:rPr>
        <w:t xml:space="preserve"> mucho menos con actos inconstitucionales</w:t>
      </w:r>
      <w:r w:rsidR="0093260E" w:rsidRPr="00012F32">
        <w:rPr>
          <w:rFonts w:ascii="Arial" w:hAnsi="Arial" w:cs="Arial"/>
          <w:sz w:val="28"/>
          <w:szCs w:val="28"/>
        </w:rPr>
        <w:t xml:space="preserve"> </w:t>
      </w:r>
      <w:r w:rsidR="0093260E" w:rsidRPr="00012F32">
        <w:rPr>
          <w:rFonts w:ascii="Arial" w:hAnsi="Arial" w:cs="Arial"/>
          <w:sz w:val="28"/>
          <w:szCs w:val="28"/>
        </w:rPr>
        <w:lastRenderedPageBreak/>
        <w:t>disfrazados de ref</w:t>
      </w:r>
      <w:r w:rsidR="00447B70" w:rsidRPr="00012F32">
        <w:rPr>
          <w:rFonts w:ascii="Arial" w:hAnsi="Arial" w:cs="Arial"/>
          <w:sz w:val="28"/>
          <w:szCs w:val="28"/>
        </w:rPr>
        <w:t xml:space="preserve">ormas al régimen político local, </w:t>
      </w:r>
      <w:r w:rsidR="0093260E" w:rsidRPr="00012F32">
        <w:rPr>
          <w:rFonts w:ascii="Arial" w:hAnsi="Arial" w:cs="Arial"/>
          <w:sz w:val="28"/>
          <w:szCs w:val="28"/>
        </w:rPr>
        <w:t xml:space="preserve">emitidas </w:t>
      </w:r>
      <w:r w:rsidR="00447B70" w:rsidRPr="00012F32">
        <w:rPr>
          <w:rFonts w:ascii="Arial" w:hAnsi="Arial" w:cs="Arial"/>
          <w:sz w:val="28"/>
          <w:szCs w:val="28"/>
        </w:rPr>
        <w:t>al amparo</w:t>
      </w:r>
      <w:r w:rsidR="0093260E" w:rsidRPr="00012F32">
        <w:rPr>
          <w:rFonts w:ascii="Arial" w:hAnsi="Arial" w:cs="Arial"/>
          <w:sz w:val="28"/>
          <w:szCs w:val="28"/>
        </w:rPr>
        <w:t xml:space="preserve"> de la</w:t>
      </w:r>
      <w:r w:rsidR="00364864" w:rsidRPr="00012F32">
        <w:rPr>
          <w:rFonts w:ascii="Arial" w:hAnsi="Arial" w:cs="Arial"/>
          <w:sz w:val="28"/>
          <w:szCs w:val="28"/>
        </w:rPr>
        <w:t xml:space="preserve"> </w:t>
      </w:r>
      <w:r w:rsidR="00025853" w:rsidRPr="00012F32">
        <w:rPr>
          <w:rFonts w:ascii="Arial" w:hAnsi="Arial" w:cs="Arial"/>
          <w:sz w:val="28"/>
          <w:szCs w:val="28"/>
        </w:rPr>
        <w:t xml:space="preserve">libertad configurativa estatal. </w:t>
      </w:r>
      <w:r w:rsidR="00447B70" w:rsidRPr="00012F32">
        <w:rPr>
          <w:rFonts w:ascii="Arial" w:hAnsi="Arial" w:cs="Arial"/>
          <w:b/>
          <w:sz w:val="28"/>
          <w:szCs w:val="28"/>
        </w:rPr>
        <w:t xml:space="preserve">La </w:t>
      </w:r>
      <w:r w:rsidR="009E62DA" w:rsidRPr="00012F32">
        <w:rPr>
          <w:rFonts w:ascii="Arial" w:hAnsi="Arial" w:cs="Arial"/>
          <w:b/>
          <w:sz w:val="28"/>
          <w:szCs w:val="28"/>
        </w:rPr>
        <w:t>Constitución no es de cumplimiento optativo</w:t>
      </w:r>
      <w:r w:rsidR="009E62DA" w:rsidRPr="00012F32">
        <w:rPr>
          <w:rFonts w:ascii="Arial" w:hAnsi="Arial" w:cs="Arial"/>
          <w:sz w:val="28"/>
          <w:szCs w:val="28"/>
        </w:rPr>
        <w:t>.</w:t>
      </w:r>
      <w:r w:rsidR="00364864" w:rsidRPr="00012F32">
        <w:rPr>
          <w:rFonts w:ascii="Arial" w:hAnsi="Arial" w:cs="Arial"/>
          <w:sz w:val="28"/>
          <w:szCs w:val="28"/>
        </w:rPr>
        <w:t xml:space="preserve"> </w:t>
      </w:r>
      <w:r w:rsidR="00447B70" w:rsidRPr="00012F32">
        <w:rPr>
          <w:rFonts w:ascii="Arial" w:hAnsi="Arial" w:cs="Arial"/>
          <w:sz w:val="28"/>
          <w:szCs w:val="28"/>
        </w:rPr>
        <w:t>Quienes detentan el poder no pueden pretender la convalidación de violaciones al voto popular, con pretextos o excusas metaconstitucionales.</w:t>
      </w:r>
    </w:p>
    <w:p w14:paraId="1510AD87" w14:textId="77777777" w:rsidR="00447B70" w:rsidRPr="00012F32" w:rsidRDefault="00447B70" w:rsidP="00447B70">
      <w:pPr>
        <w:spacing w:after="0" w:line="360" w:lineRule="auto"/>
        <w:ind w:firstLine="708"/>
        <w:jc w:val="both"/>
        <w:rPr>
          <w:rFonts w:ascii="Arial" w:hAnsi="Arial" w:cs="Arial"/>
          <w:sz w:val="28"/>
          <w:szCs w:val="28"/>
        </w:rPr>
      </w:pPr>
    </w:p>
    <w:p w14:paraId="1510AD88" w14:textId="15B860A2" w:rsidR="00936A95" w:rsidRPr="00012F32" w:rsidRDefault="00364864" w:rsidP="00447B70">
      <w:pPr>
        <w:spacing w:after="0" w:line="360" w:lineRule="auto"/>
        <w:ind w:firstLine="708"/>
        <w:jc w:val="both"/>
        <w:rPr>
          <w:rFonts w:ascii="Arial" w:hAnsi="Arial" w:cs="Arial"/>
          <w:sz w:val="28"/>
          <w:szCs w:val="28"/>
        </w:rPr>
      </w:pPr>
      <w:r w:rsidRPr="00012F32">
        <w:rPr>
          <w:rFonts w:ascii="Arial" w:hAnsi="Arial" w:cs="Arial"/>
          <w:sz w:val="28"/>
          <w:szCs w:val="28"/>
        </w:rPr>
        <w:t xml:space="preserve">En una democracia representativa y constitucional como la nuestra, el pueblo designa a sus gobernantes a través de elecciones libres, auténticas y periódicas, </w:t>
      </w:r>
      <w:r w:rsidR="005A48EE" w:rsidRPr="00012F32">
        <w:rPr>
          <w:rFonts w:ascii="Arial" w:hAnsi="Arial" w:cs="Arial"/>
          <w:sz w:val="28"/>
          <w:szCs w:val="28"/>
        </w:rPr>
        <w:t>mientras que</w:t>
      </w:r>
      <w:r w:rsidRPr="00012F32">
        <w:rPr>
          <w:rFonts w:ascii="Arial" w:hAnsi="Arial" w:cs="Arial"/>
          <w:sz w:val="28"/>
          <w:szCs w:val="28"/>
        </w:rPr>
        <w:t xml:space="preserve"> los funcionarios electos ejercen el poder dentro de los límites y conforme a las condiciones de validez que la Constitución establece. Y </w:t>
      </w:r>
      <w:r w:rsidR="00936A95" w:rsidRPr="00012F32">
        <w:rPr>
          <w:rFonts w:ascii="Arial" w:hAnsi="Arial" w:cs="Arial"/>
          <w:sz w:val="28"/>
          <w:szCs w:val="28"/>
        </w:rPr>
        <w:t>e</w:t>
      </w:r>
      <w:r w:rsidR="009E62DA" w:rsidRPr="00012F32">
        <w:rPr>
          <w:rFonts w:ascii="Arial" w:hAnsi="Arial" w:cs="Arial"/>
          <w:sz w:val="28"/>
          <w:szCs w:val="28"/>
        </w:rPr>
        <w:t>n una democracia constitucional también</w:t>
      </w:r>
      <w:r w:rsidR="00936A95" w:rsidRPr="00012F32">
        <w:rPr>
          <w:rFonts w:ascii="Arial" w:hAnsi="Arial" w:cs="Arial"/>
          <w:sz w:val="28"/>
          <w:szCs w:val="28"/>
        </w:rPr>
        <w:t xml:space="preserve"> corresponde a los tribunales constitucionales</w:t>
      </w:r>
      <w:r w:rsidR="005A48EE" w:rsidRPr="00012F32">
        <w:rPr>
          <w:rFonts w:ascii="Arial" w:hAnsi="Arial" w:cs="Arial"/>
          <w:sz w:val="28"/>
          <w:szCs w:val="28"/>
        </w:rPr>
        <w:t>, como lo es esta Suprema Corte de Justicia de la Nación,</w:t>
      </w:r>
      <w:r w:rsidR="00936A95" w:rsidRPr="00012F32">
        <w:rPr>
          <w:rFonts w:ascii="Arial" w:hAnsi="Arial" w:cs="Arial"/>
          <w:sz w:val="28"/>
          <w:szCs w:val="28"/>
        </w:rPr>
        <w:t xml:space="preserve"> evaluar con especial cuidado aquellas leyes mediante las cuales quienes están en el poder</w:t>
      </w:r>
      <w:r w:rsidR="005A48EE" w:rsidRPr="00012F32">
        <w:rPr>
          <w:rFonts w:ascii="Arial" w:hAnsi="Arial" w:cs="Arial"/>
          <w:sz w:val="28"/>
          <w:szCs w:val="28"/>
        </w:rPr>
        <w:t>,</w:t>
      </w:r>
      <w:r w:rsidR="00936A95" w:rsidRPr="00012F32">
        <w:rPr>
          <w:rFonts w:ascii="Arial" w:hAnsi="Arial" w:cs="Arial"/>
          <w:sz w:val="28"/>
          <w:szCs w:val="28"/>
        </w:rPr>
        <w:t xml:space="preserve"> pretenden prolongar su permanencia en el mismo</w:t>
      </w:r>
      <w:r w:rsidR="00936A95" w:rsidRPr="00012F32">
        <w:rPr>
          <w:rFonts w:ascii="Arial" w:hAnsi="Arial" w:cs="Arial"/>
          <w:sz w:val="28"/>
          <w:szCs w:val="28"/>
          <w:vertAlign w:val="superscript"/>
        </w:rPr>
        <w:footnoteReference w:id="19"/>
      </w:r>
      <w:r w:rsidR="00936A95" w:rsidRPr="00012F32">
        <w:rPr>
          <w:rFonts w:ascii="Arial" w:hAnsi="Arial" w:cs="Arial"/>
          <w:sz w:val="28"/>
          <w:szCs w:val="28"/>
        </w:rPr>
        <w:t>.</w:t>
      </w:r>
    </w:p>
    <w:p w14:paraId="4C30BCC5" w14:textId="726ECFBA" w:rsidR="007A05AB" w:rsidRPr="00012F32" w:rsidRDefault="007A05AB" w:rsidP="00447B70">
      <w:pPr>
        <w:spacing w:after="0" w:line="360" w:lineRule="auto"/>
        <w:ind w:firstLine="708"/>
        <w:jc w:val="both"/>
        <w:rPr>
          <w:rFonts w:ascii="Arial" w:hAnsi="Arial" w:cs="Arial"/>
          <w:sz w:val="28"/>
          <w:szCs w:val="28"/>
        </w:rPr>
      </w:pPr>
    </w:p>
    <w:p w14:paraId="461DBABA" w14:textId="24153F02" w:rsidR="005A48EE" w:rsidRPr="00012F32" w:rsidRDefault="00FC3E75" w:rsidP="00FC3E75">
      <w:pPr>
        <w:spacing w:after="0" w:line="360" w:lineRule="auto"/>
        <w:ind w:firstLine="708"/>
        <w:jc w:val="both"/>
        <w:rPr>
          <w:rFonts w:ascii="Arial" w:hAnsi="Arial" w:cs="Arial"/>
          <w:sz w:val="28"/>
          <w:szCs w:val="28"/>
        </w:rPr>
      </w:pPr>
      <w:r w:rsidRPr="00012F32">
        <w:rPr>
          <w:rFonts w:ascii="Arial" w:hAnsi="Arial" w:cs="Arial"/>
          <w:sz w:val="28"/>
          <w:szCs w:val="28"/>
        </w:rPr>
        <w:t>El día de hoy nuestro sistema de pesos y contrapesos</w:t>
      </w:r>
      <w:r w:rsidR="00D377D9" w:rsidRPr="00012F32">
        <w:rPr>
          <w:rFonts w:ascii="Arial" w:hAnsi="Arial" w:cs="Arial"/>
          <w:sz w:val="28"/>
          <w:szCs w:val="28"/>
        </w:rPr>
        <w:t xml:space="preserve"> constitucionales</w:t>
      </w:r>
      <w:r w:rsidRPr="00012F32">
        <w:rPr>
          <w:rFonts w:ascii="Arial" w:hAnsi="Arial" w:cs="Arial"/>
          <w:sz w:val="28"/>
          <w:szCs w:val="28"/>
        </w:rPr>
        <w:t xml:space="preserve"> ha demostrado nuevamente la razón de su existencia. La justicia constitucional ha prevalecido y el orden democrático junto con ella.</w:t>
      </w:r>
      <w:r w:rsidR="00D377D9" w:rsidRPr="00012F32">
        <w:rPr>
          <w:rFonts w:ascii="Arial" w:hAnsi="Arial" w:cs="Arial"/>
          <w:sz w:val="28"/>
          <w:szCs w:val="28"/>
        </w:rPr>
        <w:t xml:space="preserve"> </w:t>
      </w:r>
    </w:p>
    <w:p w14:paraId="2845B065" w14:textId="77777777" w:rsidR="00D377D9" w:rsidRPr="00012F32" w:rsidRDefault="00D377D9" w:rsidP="00FC3E75">
      <w:pPr>
        <w:spacing w:after="0" w:line="360" w:lineRule="auto"/>
        <w:ind w:firstLine="708"/>
        <w:jc w:val="both"/>
        <w:rPr>
          <w:rFonts w:ascii="Arial" w:hAnsi="Arial" w:cs="Arial"/>
          <w:sz w:val="28"/>
          <w:szCs w:val="28"/>
        </w:rPr>
      </w:pPr>
    </w:p>
    <w:p w14:paraId="1510AD8A" w14:textId="77777777" w:rsidR="00D52F0A" w:rsidRPr="00012F32" w:rsidRDefault="00D52F0A" w:rsidP="00D52F0A">
      <w:pPr>
        <w:spacing w:after="0" w:line="360" w:lineRule="auto"/>
        <w:ind w:firstLine="708"/>
        <w:jc w:val="both"/>
        <w:rPr>
          <w:rFonts w:ascii="Arial" w:hAnsi="Arial" w:cs="Arial"/>
          <w:sz w:val="28"/>
          <w:szCs w:val="28"/>
        </w:rPr>
      </w:pPr>
      <w:r w:rsidRPr="00012F32">
        <w:rPr>
          <w:rFonts w:ascii="Arial" w:hAnsi="Arial" w:cs="Arial"/>
          <w:sz w:val="28"/>
          <w:szCs w:val="28"/>
        </w:rPr>
        <w:t xml:space="preserve"> </w:t>
      </w:r>
      <w:r w:rsidR="00581FEA" w:rsidRPr="00012F32">
        <w:rPr>
          <w:rFonts w:ascii="Arial" w:hAnsi="Arial" w:cs="Arial"/>
          <w:sz w:val="28"/>
          <w:szCs w:val="28"/>
        </w:rPr>
        <w:t>Por todas estas razones es</w:t>
      </w:r>
      <w:r w:rsidR="00364864" w:rsidRPr="00012F32">
        <w:rPr>
          <w:rFonts w:ascii="Arial" w:hAnsi="Arial" w:cs="Arial"/>
          <w:sz w:val="28"/>
          <w:szCs w:val="28"/>
        </w:rPr>
        <w:t xml:space="preserve"> que estuve a favor del fallo y de </w:t>
      </w:r>
      <w:r w:rsidR="00581FEA" w:rsidRPr="00012F32">
        <w:rPr>
          <w:rFonts w:ascii="Arial" w:hAnsi="Arial" w:cs="Arial"/>
          <w:sz w:val="28"/>
          <w:szCs w:val="28"/>
        </w:rPr>
        <w:t xml:space="preserve">declarar la </w:t>
      </w:r>
      <w:r w:rsidR="00364864" w:rsidRPr="00012F32">
        <w:rPr>
          <w:rFonts w:ascii="Arial" w:hAnsi="Arial" w:cs="Arial"/>
          <w:sz w:val="28"/>
          <w:szCs w:val="28"/>
        </w:rPr>
        <w:t xml:space="preserve">invalidez del Decreto impugnado. </w:t>
      </w:r>
    </w:p>
    <w:p w14:paraId="1AB54C62" w14:textId="77777777" w:rsidR="0033496A" w:rsidRPr="00012F32" w:rsidRDefault="0033496A" w:rsidP="00D52F0A">
      <w:pPr>
        <w:spacing w:after="0" w:line="360" w:lineRule="auto"/>
        <w:ind w:firstLine="708"/>
        <w:jc w:val="both"/>
        <w:rPr>
          <w:rFonts w:ascii="Arial" w:hAnsi="Arial" w:cs="Arial"/>
          <w:sz w:val="28"/>
          <w:szCs w:val="28"/>
        </w:rPr>
      </w:pPr>
    </w:p>
    <w:p w14:paraId="1510AD8E" w14:textId="77777777" w:rsidR="00D52F0A" w:rsidRPr="00012F32" w:rsidRDefault="00D52F0A" w:rsidP="00D52F0A">
      <w:pPr>
        <w:spacing w:after="0" w:line="360" w:lineRule="auto"/>
        <w:ind w:firstLine="709"/>
        <w:rPr>
          <w:rFonts w:ascii="Arial" w:eastAsia="Times New Roman" w:hAnsi="Arial" w:cs="Arial"/>
          <w:sz w:val="28"/>
          <w:szCs w:val="28"/>
          <w:lang w:eastAsia="es-ES"/>
        </w:rPr>
      </w:pPr>
    </w:p>
    <w:p w14:paraId="1510AD93" w14:textId="740AA0E8" w:rsidR="00D52F0A" w:rsidRPr="0093260E" w:rsidRDefault="00D52F0A" w:rsidP="009E0DC4">
      <w:pPr>
        <w:spacing w:after="0" w:line="360" w:lineRule="auto"/>
        <w:ind w:firstLine="709"/>
        <w:jc w:val="center"/>
      </w:pPr>
      <w:r w:rsidRPr="00012F32">
        <w:rPr>
          <w:rFonts w:ascii="Arial" w:eastAsia="Times New Roman" w:hAnsi="Arial" w:cs="Arial"/>
          <w:b/>
          <w:sz w:val="28"/>
          <w:szCs w:val="28"/>
          <w:lang w:eastAsia="es-ES"/>
        </w:rPr>
        <w:t>MINISTRO ARTURO ZALDÍVAR LELO DE LARREA</w:t>
      </w:r>
      <w:bookmarkStart w:id="0" w:name="_GoBack"/>
      <w:bookmarkEnd w:id="0"/>
    </w:p>
    <w:sectPr w:rsidR="00D52F0A" w:rsidRPr="0093260E" w:rsidSect="00CA0B2A">
      <w:headerReference w:type="even" r:id="rId11"/>
      <w:headerReference w:type="default" r:id="rId12"/>
      <w:footerReference w:type="even" r:id="rId13"/>
      <w:footerReference w:type="default" r:id="rId14"/>
      <w:headerReference w:type="first" r:id="rId15"/>
      <w:pgSz w:w="12242" w:h="19442" w:code="133"/>
      <w:pgMar w:top="3459" w:right="1701"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889FC" w14:textId="77777777" w:rsidR="008C1BBD" w:rsidRDefault="008C1BBD" w:rsidP="00D52F0A">
      <w:pPr>
        <w:spacing w:after="0" w:line="240" w:lineRule="auto"/>
      </w:pPr>
      <w:r>
        <w:separator/>
      </w:r>
    </w:p>
  </w:endnote>
  <w:endnote w:type="continuationSeparator" w:id="0">
    <w:p w14:paraId="724644CB" w14:textId="77777777" w:rsidR="008C1BBD" w:rsidRDefault="008C1BBD" w:rsidP="00D5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AD9B" w14:textId="77777777" w:rsidR="00CA0B2A" w:rsidRDefault="00CA0B2A">
    <w:pPr>
      <w:pStyle w:val="Piedepgina"/>
    </w:pPr>
    <w:r>
      <w:fldChar w:fldCharType="begin"/>
    </w:r>
    <w:r>
      <w:instrText>PAGE   \* MERGEFORMAT</w:instrText>
    </w:r>
    <w:r>
      <w:fldChar w:fldCharType="separate"/>
    </w:r>
    <w:r w:rsidRPr="00721DC5">
      <w:rPr>
        <w:noProof/>
        <w:lang w:val="es-ES"/>
      </w:rPr>
      <w:t>2</w:t>
    </w:r>
    <w:r>
      <w:fldChar w:fldCharType="end"/>
    </w:r>
  </w:p>
  <w:p w14:paraId="1510AD9C" w14:textId="77777777" w:rsidR="00CA0B2A" w:rsidRDefault="00CA0B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AD9D" w14:textId="77777777" w:rsidR="00CA0B2A" w:rsidRPr="00FB1C1C" w:rsidRDefault="00CA0B2A">
    <w:pPr>
      <w:pStyle w:val="Piedepgina"/>
      <w:jc w:val="right"/>
      <w:rPr>
        <w:rFonts w:ascii="Arial" w:hAnsi="Arial" w:cs="Arial"/>
        <w:sz w:val="24"/>
        <w:szCs w:val="24"/>
      </w:rPr>
    </w:pPr>
    <w:r w:rsidRPr="00FB1C1C">
      <w:rPr>
        <w:rFonts w:ascii="Arial" w:hAnsi="Arial" w:cs="Arial"/>
        <w:sz w:val="24"/>
        <w:szCs w:val="24"/>
      </w:rPr>
      <w:fldChar w:fldCharType="begin"/>
    </w:r>
    <w:r w:rsidRPr="00FB1C1C">
      <w:rPr>
        <w:rFonts w:ascii="Arial" w:hAnsi="Arial" w:cs="Arial"/>
        <w:sz w:val="24"/>
        <w:szCs w:val="24"/>
      </w:rPr>
      <w:instrText>PAGE   \* MERGEFORMAT</w:instrText>
    </w:r>
    <w:r w:rsidRPr="00FB1C1C">
      <w:rPr>
        <w:rFonts w:ascii="Arial" w:hAnsi="Arial" w:cs="Arial"/>
        <w:sz w:val="24"/>
        <w:szCs w:val="24"/>
      </w:rPr>
      <w:fldChar w:fldCharType="separate"/>
    </w:r>
    <w:r w:rsidR="00444B50" w:rsidRPr="00444B50">
      <w:rPr>
        <w:rFonts w:ascii="Arial" w:hAnsi="Arial" w:cs="Arial"/>
        <w:noProof/>
        <w:sz w:val="24"/>
        <w:szCs w:val="24"/>
        <w:lang w:val="es-ES"/>
      </w:rPr>
      <w:t>10</w:t>
    </w:r>
    <w:r w:rsidRPr="00FB1C1C">
      <w:rPr>
        <w:rFonts w:ascii="Arial" w:hAnsi="Arial" w:cs="Arial"/>
        <w:sz w:val="24"/>
        <w:szCs w:val="24"/>
      </w:rPr>
      <w:fldChar w:fldCharType="end"/>
    </w:r>
  </w:p>
  <w:p w14:paraId="1510AD9E" w14:textId="77777777" w:rsidR="00CA0B2A" w:rsidRPr="00FB1C1C" w:rsidRDefault="00CA0B2A">
    <w:pPr>
      <w:pStyle w:val="Piedepgina"/>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E8CF" w14:textId="77777777" w:rsidR="008C1BBD" w:rsidRDefault="008C1BBD" w:rsidP="00D52F0A">
      <w:pPr>
        <w:spacing w:after="0" w:line="240" w:lineRule="auto"/>
      </w:pPr>
      <w:r>
        <w:separator/>
      </w:r>
    </w:p>
  </w:footnote>
  <w:footnote w:type="continuationSeparator" w:id="0">
    <w:p w14:paraId="0018C0C3" w14:textId="77777777" w:rsidR="008C1BBD" w:rsidRDefault="008C1BBD" w:rsidP="00D52F0A">
      <w:pPr>
        <w:spacing w:after="0" w:line="240" w:lineRule="auto"/>
      </w:pPr>
      <w:r>
        <w:continuationSeparator/>
      </w:r>
    </w:p>
  </w:footnote>
  <w:footnote w:id="1">
    <w:p w14:paraId="1510ADA4" w14:textId="77777777" w:rsidR="00CA0B2A" w:rsidRPr="003760BC"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007A388E">
        <w:rPr>
          <w:rFonts w:ascii="Arial" w:hAnsi="Arial" w:cs="Arial"/>
          <w:sz w:val="22"/>
          <w:szCs w:val="22"/>
        </w:rPr>
        <w:t>A</w:t>
      </w:r>
      <w:r w:rsidR="007A388E" w:rsidRPr="007A388E">
        <w:rPr>
          <w:rFonts w:ascii="Arial" w:hAnsi="Arial" w:cs="Arial"/>
          <w:sz w:val="22"/>
          <w:szCs w:val="22"/>
        </w:rPr>
        <w:t>probado mediante decreto 112 de once de septiembre de dos mil catorce</w:t>
      </w:r>
      <w:r w:rsidR="007A388E">
        <w:rPr>
          <w:rFonts w:ascii="Arial" w:hAnsi="Arial" w:cs="Arial"/>
          <w:sz w:val="22"/>
          <w:szCs w:val="22"/>
        </w:rPr>
        <w:t>.</w:t>
      </w:r>
    </w:p>
  </w:footnote>
  <w:footnote w:id="2">
    <w:p w14:paraId="44A84776" w14:textId="77777777" w:rsidR="00FF006C" w:rsidRPr="003760BC" w:rsidRDefault="00FF006C" w:rsidP="00FF006C">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Pr>
          <w:rFonts w:ascii="Arial" w:hAnsi="Arial" w:cs="Arial"/>
          <w:sz w:val="22"/>
          <w:szCs w:val="22"/>
        </w:rPr>
        <w:t xml:space="preserve">De la cadena impugnativa </w:t>
      </w:r>
      <w:r w:rsidRPr="007A388E">
        <w:rPr>
          <w:rFonts w:ascii="Arial" w:hAnsi="Arial" w:cs="Arial"/>
          <w:sz w:val="22"/>
          <w:szCs w:val="22"/>
        </w:rPr>
        <w:t>se advierte que todas y cada una de las resoluciones a través de las cuales se buscó inaplicar dicho artículo fueron revocadas a través de los medios de impugnación en materia electoral interpuestos en su momento.</w:t>
      </w:r>
    </w:p>
  </w:footnote>
  <w:footnote w:id="3">
    <w:p w14:paraId="1510ADA6" w14:textId="77777777" w:rsidR="00CA0B2A" w:rsidRPr="003760BC"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Acciones de inconstitucionalidad 6/2018 y sus acumuladas 8/2018, 9/2018, 10/2018, 11/2018, 16/2018 y 21/2018.</w:t>
      </w:r>
    </w:p>
  </w:footnote>
  <w:footnote w:id="4">
    <w:p w14:paraId="1510ADA7" w14:textId="257C8D9C" w:rsidR="00CA0B2A" w:rsidRPr="009E62DA"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005E6F4B">
        <w:rPr>
          <w:rFonts w:ascii="Arial" w:hAnsi="Arial" w:cs="Arial"/>
          <w:sz w:val="22"/>
          <w:szCs w:val="22"/>
        </w:rPr>
        <w:t xml:space="preserve">En efecto, una </w:t>
      </w:r>
      <w:r>
        <w:rPr>
          <w:rFonts w:ascii="Arial" w:hAnsi="Arial" w:cs="Arial"/>
          <w:sz w:val="22"/>
          <w:szCs w:val="22"/>
        </w:rPr>
        <w:t>diferencia entre los “</w:t>
      </w:r>
      <w:r w:rsidRPr="003760BC">
        <w:rPr>
          <w:rFonts w:ascii="Arial" w:hAnsi="Arial" w:cs="Arial"/>
          <w:sz w:val="22"/>
          <w:szCs w:val="22"/>
        </w:rPr>
        <w:t>ilícitos atípicos</w:t>
      </w:r>
      <w:r>
        <w:rPr>
          <w:rFonts w:ascii="Arial" w:hAnsi="Arial" w:cs="Arial"/>
          <w:sz w:val="22"/>
          <w:szCs w:val="22"/>
        </w:rPr>
        <w:t>”</w:t>
      </w:r>
      <w:r w:rsidRPr="003760BC">
        <w:rPr>
          <w:rFonts w:ascii="Arial" w:hAnsi="Arial" w:cs="Arial"/>
          <w:sz w:val="22"/>
          <w:szCs w:val="22"/>
        </w:rPr>
        <w:t xml:space="preserve"> </w:t>
      </w:r>
      <w:r>
        <w:rPr>
          <w:rFonts w:ascii="Arial" w:hAnsi="Arial" w:cs="Arial"/>
          <w:sz w:val="22"/>
          <w:szCs w:val="22"/>
        </w:rPr>
        <w:t xml:space="preserve">y </w:t>
      </w:r>
      <w:r w:rsidRPr="003760BC">
        <w:rPr>
          <w:rFonts w:ascii="Arial" w:hAnsi="Arial" w:cs="Arial"/>
          <w:sz w:val="22"/>
          <w:szCs w:val="22"/>
        </w:rPr>
        <w:t xml:space="preserve">los </w:t>
      </w:r>
      <w:r>
        <w:rPr>
          <w:rFonts w:ascii="Arial" w:hAnsi="Arial" w:cs="Arial"/>
          <w:sz w:val="22"/>
          <w:szCs w:val="22"/>
        </w:rPr>
        <w:t>“</w:t>
      </w:r>
      <w:r w:rsidRPr="003760BC">
        <w:rPr>
          <w:rFonts w:ascii="Arial" w:hAnsi="Arial" w:cs="Arial"/>
          <w:sz w:val="22"/>
          <w:szCs w:val="22"/>
        </w:rPr>
        <w:t>ilícitos típicos</w:t>
      </w:r>
      <w:r>
        <w:rPr>
          <w:rFonts w:ascii="Arial" w:hAnsi="Arial" w:cs="Arial"/>
          <w:sz w:val="22"/>
          <w:szCs w:val="22"/>
        </w:rPr>
        <w:t xml:space="preserve">” es que éstos últimos comportan violaciones a “reglas” de mandato. </w:t>
      </w:r>
      <w:r w:rsidRPr="009E62DA">
        <w:rPr>
          <w:rFonts w:ascii="Arial" w:hAnsi="Arial" w:cs="Arial"/>
          <w:i/>
          <w:sz w:val="22"/>
          <w:szCs w:val="22"/>
        </w:rPr>
        <w:t>Cfr.</w:t>
      </w:r>
      <w:r w:rsidRPr="009E62DA">
        <w:rPr>
          <w:rFonts w:ascii="Arial" w:hAnsi="Arial" w:cs="Arial"/>
          <w:sz w:val="22"/>
          <w:szCs w:val="22"/>
        </w:rPr>
        <w:t xml:space="preserve"> Atienza</w:t>
      </w:r>
      <w:r w:rsidR="007A388E" w:rsidRPr="009E62DA">
        <w:rPr>
          <w:rFonts w:ascii="Arial" w:hAnsi="Arial" w:cs="Arial"/>
          <w:sz w:val="22"/>
          <w:szCs w:val="22"/>
        </w:rPr>
        <w:t>, Manuel y Ruiz, Juan,</w:t>
      </w:r>
      <w:r w:rsidRPr="009E62DA">
        <w:rPr>
          <w:rFonts w:ascii="Arial" w:hAnsi="Arial" w:cs="Arial"/>
          <w:sz w:val="22"/>
          <w:szCs w:val="22"/>
        </w:rPr>
        <w:t xml:space="preserve"> </w:t>
      </w:r>
      <w:r w:rsidRPr="009E62DA">
        <w:rPr>
          <w:rFonts w:ascii="Arial" w:hAnsi="Arial" w:cs="Arial"/>
          <w:i/>
          <w:sz w:val="22"/>
          <w:szCs w:val="22"/>
        </w:rPr>
        <w:t>Ilícitos atípicos</w:t>
      </w:r>
      <w:r w:rsidRPr="009E62DA">
        <w:rPr>
          <w:rFonts w:ascii="Arial" w:hAnsi="Arial" w:cs="Arial"/>
          <w:sz w:val="22"/>
          <w:szCs w:val="22"/>
        </w:rPr>
        <w:t>,</w:t>
      </w:r>
      <w:r w:rsidR="009E62DA" w:rsidRPr="009E62DA">
        <w:rPr>
          <w:rFonts w:ascii="Arial" w:hAnsi="Arial" w:cs="Arial"/>
          <w:sz w:val="22"/>
          <w:szCs w:val="22"/>
        </w:rPr>
        <w:t xml:space="preserve"> Madrid, Editorial Trotta, 2000,</w:t>
      </w:r>
      <w:r w:rsidRPr="009E62DA">
        <w:rPr>
          <w:rFonts w:ascii="Arial" w:hAnsi="Arial" w:cs="Arial"/>
          <w:sz w:val="22"/>
          <w:szCs w:val="22"/>
        </w:rPr>
        <w:t xml:space="preserve"> p. 27.</w:t>
      </w:r>
    </w:p>
  </w:footnote>
  <w:footnote w:id="5">
    <w:p w14:paraId="1510ADA8" w14:textId="77777777" w:rsidR="00CA0B2A" w:rsidRPr="003760BC" w:rsidRDefault="00CA0B2A" w:rsidP="007A388E">
      <w:pPr>
        <w:pStyle w:val="Textonotapie"/>
        <w:jc w:val="both"/>
        <w:rPr>
          <w:rFonts w:ascii="Arial" w:hAnsi="Arial" w:cs="Arial"/>
          <w:sz w:val="22"/>
          <w:szCs w:val="22"/>
        </w:rPr>
      </w:pPr>
      <w:r w:rsidRPr="009E62DA">
        <w:rPr>
          <w:rStyle w:val="Refdenotaalpie"/>
          <w:rFonts w:ascii="Arial" w:hAnsi="Arial" w:cs="Arial"/>
          <w:sz w:val="22"/>
          <w:szCs w:val="22"/>
        </w:rPr>
        <w:footnoteRef/>
      </w:r>
      <w:r w:rsidRPr="009E62DA">
        <w:rPr>
          <w:rFonts w:ascii="Arial" w:hAnsi="Arial" w:cs="Arial"/>
          <w:sz w:val="22"/>
          <w:szCs w:val="22"/>
        </w:rPr>
        <w:t xml:space="preserve"> </w:t>
      </w:r>
      <w:r w:rsidRPr="009E62DA">
        <w:rPr>
          <w:rFonts w:ascii="Arial" w:hAnsi="Arial" w:cs="Arial"/>
          <w:i/>
          <w:sz w:val="22"/>
          <w:szCs w:val="22"/>
        </w:rPr>
        <w:t>Ídem.</w:t>
      </w:r>
      <w:r w:rsidRPr="003760BC">
        <w:rPr>
          <w:rFonts w:ascii="Arial" w:hAnsi="Arial" w:cs="Arial"/>
          <w:sz w:val="22"/>
          <w:szCs w:val="22"/>
        </w:rPr>
        <w:t xml:space="preserve"> </w:t>
      </w:r>
    </w:p>
  </w:footnote>
  <w:footnote w:id="6">
    <w:p w14:paraId="1510ADA9" w14:textId="77777777" w:rsidR="00CA0B2A" w:rsidRPr="003760BC"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Esta interpretación ha sido sostenida por esta Suprema Corte, entre otras, en la acción </w:t>
      </w:r>
      <w:r w:rsidRPr="003760BC">
        <w:rPr>
          <w:rFonts w:ascii="Arial" w:hAnsi="Arial" w:cs="Arial"/>
          <w:sz w:val="22"/>
          <w:szCs w:val="22"/>
          <w:lang w:val="es-ES"/>
        </w:rPr>
        <w:t>de inconstitucionalidad 145/2017 y su acumulada 146/2017, y en la acción de inconstitucionalidad 61/2012.</w:t>
      </w:r>
    </w:p>
  </w:footnote>
  <w:footnote w:id="7">
    <w:p w14:paraId="1510ADAA" w14:textId="78AB623E" w:rsidR="00CA0B2A" w:rsidRPr="003760BC"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00FF006C">
        <w:rPr>
          <w:rFonts w:ascii="Arial" w:hAnsi="Arial" w:cs="Arial"/>
          <w:sz w:val="22"/>
          <w:szCs w:val="22"/>
        </w:rPr>
        <w:t xml:space="preserve">Véase la Tesis de </w:t>
      </w:r>
      <w:r w:rsidRPr="003760BC">
        <w:rPr>
          <w:rFonts w:ascii="Arial" w:hAnsi="Arial" w:cs="Arial"/>
          <w:sz w:val="22"/>
          <w:szCs w:val="22"/>
        </w:rPr>
        <w:t xml:space="preserve">Jurisprudencia P./J. 98/2006, de rubro: </w:t>
      </w:r>
      <w:r w:rsidRPr="003760BC">
        <w:rPr>
          <w:rFonts w:ascii="Arial" w:hAnsi="Arial" w:cs="Arial"/>
          <w:b/>
          <w:bCs/>
          <w:sz w:val="22"/>
          <w:szCs w:val="22"/>
        </w:rPr>
        <w:t>CERTEZA EN MATERIA ELECTORAL. EXCEPCIÓN AL PRINCIPIO RELATIVO EN RELACIÓN CON LA MODIFICACIÓN A LAS LEYES QUE RIGEN EL PROCESO UNA VEZ QUE HA INICIADO</w:t>
      </w:r>
      <w:r w:rsidRPr="003760BC">
        <w:rPr>
          <w:rFonts w:ascii="Arial" w:hAnsi="Arial" w:cs="Arial"/>
          <w:sz w:val="22"/>
          <w:szCs w:val="22"/>
        </w:rPr>
        <w:t xml:space="preserve">.  </w:t>
      </w:r>
    </w:p>
  </w:footnote>
  <w:footnote w:id="8">
    <w:p w14:paraId="1510ADAB" w14:textId="77777777" w:rsidR="00CA0B2A" w:rsidRPr="003760BC"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Así lo sostuve en la discusión de la acción de inconstitucionalidad 99/2016, sobre la ampliación del cargo de Magistrados electorales, el 22 de junio de 2017.</w:t>
      </w:r>
    </w:p>
  </w:footnote>
  <w:footnote w:id="9">
    <w:p w14:paraId="1510ADAD" w14:textId="77777777" w:rsidR="00CA0B2A" w:rsidRPr="003760BC" w:rsidRDefault="00CA0B2A" w:rsidP="007A388E">
      <w:pPr>
        <w:pStyle w:val="Textonotapie"/>
        <w:spacing w:after="0"/>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Pr="003760BC">
        <w:rPr>
          <w:rFonts w:ascii="Arial" w:hAnsi="Arial" w:cs="Arial"/>
          <w:b/>
          <w:sz w:val="22"/>
          <w:szCs w:val="22"/>
        </w:rPr>
        <w:t>Artículo 41.</w:t>
      </w:r>
      <w:r w:rsidRPr="003760BC">
        <w:rPr>
          <w:rFonts w:ascii="Arial" w:hAnsi="Arial" w:cs="Arial"/>
          <w:sz w:val="22"/>
          <w:szCs w:val="22"/>
        </w:rPr>
        <w:t xml:space="preserve">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14:paraId="1510ADAE"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sz w:val="22"/>
          <w:szCs w:val="22"/>
        </w:rPr>
        <w:t>[…]</w:t>
      </w:r>
    </w:p>
    <w:p w14:paraId="1510ADAF"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sz w:val="22"/>
          <w:szCs w:val="22"/>
        </w:rPr>
        <w:t>La renovación de los poderes Legislativo y Ejecutivo se realizará mediante elecciones libres, auténticas y periódicas, conforme a las siguientes bases:</w:t>
      </w:r>
    </w:p>
    <w:p w14:paraId="1510ADB0" w14:textId="77777777" w:rsidR="00CA0B2A" w:rsidRPr="003760BC" w:rsidRDefault="00CA0B2A" w:rsidP="007A388E">
      <w:pPr>
        <w:pStyle w:val="Textonotapie"/>
        <w:jc w:val="both"/>
        <w:rPr>
          <w:rFonts w:ascii="Arial" w:hAnsi="Arial" w:cs="Arial"/>
          <w:sz w:val="22"/>
          <w:szCs w:val="22"/>
        </w:rPr>
      </w:pPr>
      <w:r w:rsidRPr="003760BC">
        <w:rPr>
          <w:rFonts w:ascii="Arial" w:hAnsi="Arial" w:cs="Arial"/>
          <w:sz w:val="22"/>
          <w:szCs w:val="22"/>
        </w:rPr>
        <w:t>[…].</w:t>
      </w:r>
    </w:p>
  </w:footnote>
  <w:footnote w:id="10">
    <w:p w14:paraId="1510ADB1" w14:textId="77777777" w:rsidR="00CA0B2A" w:rsidRPr="003760BC"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Pr="003760BC">
        <w:rPr>
          <w:rFonts w:ascii="Arial" w:hAnsi="Arial" w:cs="Arial"/>
          <w:b/>
          <w:sz w:val="22"/>
          <w:szCs w:val="22"/>
        </w:rPr>
        <w:t>Artículo 116.</w:t>
      </w:r>
      <w:r w:rsidRPr="003760BC">
        <w:rPr>
          <w:rFonts w:ascii="Arial" w:hAnsi="Arial" w:cs="Arial"/>
          <w:sz w:val="22"/>
          <w:szCs w:val="22"/>
        </w:rPr>
        <w:t xml:space="preserve"> […] </w:t>
      </w:r>
    </w:p>
    <w:p w14:paraId="1510ADB2"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sz w:val="22"/>
          <w:szCs w:val="22"/>
        </w:rPr>
        <w:t>Los poderes de los Estados se organizarán conforme a la Constitución de cada uno de ellos, con sujeción a las siguientes normas:</w:t>
      </w:r>
    </w:p>
    <w:p w14:paraId="1510ADB3"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sz w:val="22"/>
          <w:szCs w:val="22"/>
        </w:rPr>
        <w:t>[…]</w:t>
      </w:r>
    </w:p>
    <w:p w14:paraId="1510ADB4" w14:textId="77777777" w:rsidR="00CA0B2A" w:rsidRPr="003760BC" w:rsidRDefault="00CA0B2A" w:rsidP="007A388E">
      <w:pPr>
        <w:pStyle w:val="Textonotapie"/>
        <w:jc w:val="both"/>
        <w:rPr>
          <w:rFonts w:ascii="Arial" w:hAnsi="Arial" w:cs="Arial"/>
          <w:sz w:val="22"/>
          <w:szCs w:val="22"/>
        </w:rPr>
      </w:pPr>
      <w:r w:rsidRPr="003760BC">
        <w:rPr>
          <w:rFonts w:ascii="Arial" w:hAnsi="Arial" w:cs="Arial"/>
          <w:b/>
          <w:sz w:val="22"/>
          <w:szCs w:val="22"/>
        </w:rPr>
        <w:t>IV.</w:t>
      </w:r>
      <w:r w:rsidRPr="003760BC">
        <w:rPr>
          <w:rFonts w:ascii="Arial" w:hAnsi="Arial" w:cs="Arial"/>
          <w:sz w:val="22"/>
          <w:szCs w:val="22"/>
        </w:rPr>
        <w:t xml:space="preserve"> De conformidad con las bases establecidas en esta Constitución y las leyes generales en la materia, las Constituciones y leyes de los Estados en materia electoral, garantizarán que:</w:t>
      </w:r>
    </w:p>
    <w:p w14:paraId="1510ADB5" w14:textId="77777777" w:rsidR="00CA0B2A" w:rsidRPr="003760BC" w:rsidRDefault="00CA0B2A" w:rsidP="007A388E">
      <w:pPr>
        <w:pStyle w:val="Textonotapie"/>
        <w:jc w:val="both"/>
        <w:rPr>
          <w:rFonts w:ascii="Arial" w:hAnsi="Arial" w:cs="Arial"/>
          <w:sz w:val="22"/>
          <w:szCs w:val="22"/>
        </w:rPr>
      </w:pPr>
      <w:r w:rsidRPr="003760BC">
        <w:rPr>
          <w:rFonts w:ascii="Arial" w:hAnsi="Arial" w:cs="Arial"/>
          <w:b/>
          <w:sz w:val="22"/>
          <w:szCs w:val="22"/>
        </w:rPr>
        <w:t>a)</w:t>
      </w:r>
      <w:r w:rsidRPr="003760BC">
        <w:rPr>
          <w:rFonts w:ascii="Arial" w:hAnsi="Arial" w:cs="Arial"/>
          <w:sz w:val="22"/>
          <w:szCs w:val="22"/>
        </w:rPr>
        <w:t xml:space="preserve"> Las elecciones de los gobernadores, de los miembros de las legislaturas locales y de los integrantes de los ayuntamientos se realicen mediante sufragio universal, libre, secreto y directo; […].</w:t>
      </w:r>
    </w:p>
  </w:footnote>
  <w:footnote w:id="11">
    <w:p w14:paraId="1510ADB6" w14:textId="77777777" w:rsidR="00CA0B2A" w:rsidRPr="003760BC" w:rsidRDefault="00CA0B2A" w:rsidP="007A388E">
      <w:pPr>
        <w:pStyle w:val="Textonotapie"/>
        <w:spacing w:after="0"/>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Pr="003760BC">
        <w:rPr>
          <w:rFonts w:ascii="Arial" w:hAnsi="Arial" w:cs="Arial"/>
          <w:b/>
          <w:sz w:val="22"/>
          <w:szCs w:val="22"/>
        </w:rPr>
        <w:t>Artículo 35.</w:t>
      </w:r>
      <w:r w:rsidRPr="003760BC">
        <w:rPr>
          <w:rFonts w:ascii="Arial" w:hAnsi="Arial" w:cs="Arial"/>
          <w:sz w:val="22"/>
          <w:szCs w:val="22"/>
        </w:rPr>
        <w:t xml:space="preserve"> Son derechos de la ciudadanía:</w:t>
      </w:r>
    </w:p>
    <w:p w14:paraId="1510ADB7"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sz w:val="22"/>
          <w:szCs w:val="22"/>
        </w:rPr>
        <w:t>[…]</w:t>
      </w:r>
    </w:p>
    <w:p w14:paraId="1510ADB8" w14:textId="77777777" w:rsidR="00CA0B2A" w:rsidRPr="003760BC" w:rsidRDefault="00CA0B2A" w:rsidP="007A388E">
      <w:pPr>
        <w:pStyle w:val="Textonotapie"/>
        <w:jc w:val="both"/>
        <w:rPr>
          <w:rFonts w:ascii="Arial" w:hAnsi="Arial" w:cs="Arial"/>
          <w:sz w:val="22"/>
          <w:szCs w:val="22"/>
        </w:rPr>
      </w:pPr>
      <w:r w:rsidRPr="003760BC">
        <w:rPr>
          <w:rFonts w:ascii="Arial" w:hAnsi="Arial" w:cs="Arial"/>
          <w:b/>
          <w:sz w:val="22"/>
          <w:szCs w:val="22"/>
        </w:rPr>
        <w:t>I.</w:t>
      </w:r>
      <w:r w:rsidRPr="003760BC">
        <w:rPr>
          <w:rFonts w:ascii="Arial" w:hAnsi="Arial" w:cs="Arial"/>
          <w:sz w:val="22"/>
          <w:szCs w:val="22"/>
        </w:rPr>
        <w:t xml:space="preserve"> Votar en las elecciones populares; </w:t>
      </w:r>
    </w:p>
    <w:p w14:paraId="1510ADB9"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b/>
          <w:sz w:val="22"/>
          <w:szCs w:val="22"/>
        </w:rPr>
        <w:t>II.</w:t>
      </w:r>
      <w:r w:rsidRPr="003760BC">
        <w:rPr>
          <w:rFonts w:ascii="Arial" w:hAnsi="Arial" w:cs="Arial"/>
          <w:sz w:val="22"/>
          <w:szCs w:val="22"/>
        </w:rPr>
        <w:t xml:space="preserve"> 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14:paraId="1510ADBA" w14:textId="77777777" w:rsidR="00CA0B2A" w:rsidRPr="003760BC" w:rsidRDefault="00CA0B2A" w:rsidP="007A388E">
      <w:pPr>
        <w:pStyle w:val="Textonotapie"/>
        <w:jc w:val="both"/>
        <w:rPr>
          <w:rFonts w:ascii="Arial" w:hAnsi="Arial" w:cs="Arial"/>
          <w:sz w:val="22"/>
          <w:szCs w:val="22"/>
        </w:rPr>
      </w:pPr>
      <w:r w:rsidRPr="003760BC">
        <w:rPr>
          <w:rFonts w:ascii="Arial" w:hAnsi="Arial" w:cs="Arial"/>
          <w:sz w:val="22"/>
          <w:szCs w:val="22"/>
        </w:rPr>
        <w:t>[…].</w:t>
      </w:r>
    </w:p>
  </w:footnote>
  <w:footnote w:id="12">
    <w:p w14:paraId="1510ADBB" w14:textId="77777777" w:rsidR="00CA0B2A" w:rsidRPr="003760BC"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Pr="003760BC">
        <w:rPr>
          <w:rFonts w:ascii="Arial" w:hAnsi="Arial" w:cs="Arial"/>
          <w:b/>
          <w:sz w:val="22"/>
          <w:szCs w:val="22"/>
        </w:rPr>
        <w:t>Artículo 116.</w:t>
      </w:r>
      <w:r w:rsidRPr="003760BC">
        <w:rPr>
          <w:rFonts w:ascii="Arial" w:hAnsi="Arial" w:cs="Arial"/>
          <w:sz w:val="22"/>
          <w:szCs w:val="22"/>
        </w:rPr>
        <w:t xml:space="preserve"> […]</w:t>
      </w:r>
    </w:p>
    <w:p w14:paraId="1510ADBC" w14:textId="77777777" w:rsidR="00CA0B2A" w:rsidRPr="003760BC" w:rsidRDefault="00CA0B2A" w:rsidP="007A388E">
      <w:pPr>
        <w:pStyle w:val="Textonotapie"/>
        <w:spacing w:before="240"/>
        <w:jc w:val="both"/>
        <w:rPr>
          <w:rFonts w:ascii="Arial" w:hAnsi="Arial" w:cs="Arial"/>
          <w:sz w:val="22"/>
          <w:szCs w:val="22"/>
        </w:rPr>
      </w:pPr>
      <w:r w:rsidRPr="003760BC">
        <w:rPr>
          <w:rFonts w:ascii="Arial" w:hAnsi="Arial" w:cs="Arial"/>
          <w:sz w:val="22"/>
          <w:szCs w:val="22"/>
        </w:rPr>
        <w:t>Los poderes de los Estados se organizarán conforme a la Constitución de cada uno de ellos, con sujeción a las siguientes normas:</w:t>
      </w:r>
    </w:p>
    <w:p w14:paraId="1510ADBD"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b/>
          <w:sz w:val="22"/>
          <w:szCs w:val="22"/>
        </w:rPr>
        <w:t>I.</w:t>
      </w:r>
      <w:r w:rsidRPr="003760BC">
        <w:rPr>
          <w:rFonts w:ascii="Arial" w:hAnsi="Arial" w:cs="Arial"/>
          <w:sz w:val="22"/>
          <w:szCs w:val="22"/>
        </w:rPr>
        <w:t xml:space="preserve"> […]</w:t>
      </w:r>
    </w:p>
    <w:p w14:paraId="1510ADBE"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sz w:val="22"/>
          <w:szCs w:val="22"/>
        </w:rPr>
        <w:t>Los gobernadores de los Estados, cuyo origen sea la elección popular, ordinaria o extraordinaria, en ningún caso y por ningún motivo podrán volver a ocupar ese cargo, ni aun con el carácter de interinos, provisionales, sustitutos o encargados del despacho.</w:t>
      </w:r>
    </w:p>
    <w:p w14:paraId="1510ADBF" w14:textId="77777777" w:rsidR="00CA0B2A" w:rsidRPr="003760BC" w:rsidRDefault="00CA0B2A" w:rsidP="007A388E">
      <w:pPr>
        <w:pStyle w:val="Textonotapie"/>
        <w:jc w:val="both"/>
        <w:rPr>
          <w:rFonts w:ascii="Arial" w:hAnsi="Arial" w:cs="Arial"/>
          <w:sz w:val="22"/>
          <w:szCs w:val="22"/>
        </w:rPr>
      </w:pPr>
      <w:r w:rsidRPr="003760BC">
        <w:rPr>
          <w:rFonts w:ascii="Arial" w:hAnsi="Arial" w:cs="Arial"/>
          <w:sz w:val="22"/>
          <w:szCs w:val="22"/>
        </w:rPr>
        <w:t>[…].</w:t>
      </w:r>
    </w:p>
  </w:footnote>
  <w:footnote w:id="13">
    <w:p w14:paraId="1510ADC0" w14:textId="77777777" w:rsidR="00CA0B2A" w:rsidRPr="003760BC"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Pr="003760BC">
        <w:rPr>
          <w:rFonts w:ascii="Arial" w:hAnsi="Arial" w:cs="Arial"/>
          <w:b/>
          <w:sz w:val="22"/>
          <w:szCs w:val="22"/>
        </w:rPr>
        <w:t>Artículo 14</w:t>
      </w:r>
      <w:r w:rsidRPr="003760BC">
        <w:rPr>
          <w:rFonts w:ascii="Arial" w:hAnsi="Arial" w:cs="Arial"/>
          <w:sz w:val="22"/>
          <w:szCs w:val="22"/>
        </w:rPr>
        <w:t>. A ninguna ley se dará efecto retroactivo en perjuicio de persona alguna. […]</w:t>
      </w:r>
    </w:p>
  </w:footnote>
  <w:footnote w:id="14">
    <w:p w14:paraId="1510ADC1" w14:textId="77777777" w:rsidR="00CA0B2A" w:rsidRPr="003760BC"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Pr="003760BC">
        <w:rPr>
          <w:rFonts w:ascii="Arial" w:hAnsi="Arial" w:cs="Arial"/>
          <w:b/>
          <w:sz w:val="22"/>
          <w:szCs w:val="22"/>
        </w:rPr>
        <w:t xml:space="preserve">Artículo 39. </w:t>
      </w:r>
      <w:r w:rsidRPr="003760BC">
        <w:rPr>
          <w:rFonts w:ascii="Arial" w:hAnsi="Arial" w:cs="Arial"/>
          <w:sz w:val="22"/>
          <w:szCs w:val="22"/>
        </w:rPr>
        <w:t>La soberanía nacional reside esencial y originariamente en el pueblo. Todo poder público dimana del pueblo y se instituye para beneficio de éste. El pueblo tiene en todo tiempo el inalienable derecho de alterar o modificar la forma de su gobierno.</w:t>
      </w:r>
    </w:p>
  </w:footnote>
  <w:footnote w:id="15">
    <w:p w14:paraId="1510ADC2" w14:textId="77777777" w:rsidR="00CA0B2A" w:rsidRPr="003760BC"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Pr="003760BC">
        <w:rPr>
          <w:rFonts w:ascii="Arial" w:hAnsi="Arial" w:cs="Arial"/>
          <w:b/>
          <w:sz w:val="22"/>
          <w:szCs w:val="22"/>
        </w:rPr>
        <w:t>Artículo 40.</w:t>
      </w:r>
      <w:r w:rsidRPr="003760BC">
        <w:rPr>
          <w:rFonts w:ascii="Arial" w:hAnsi="Arial" w:cs="Arial"/>
          <w:sz w:val="22"/>
          <w:szCs w:val="22"/>
        </w:rPr>
        <w:t xml:space="preserv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footnote>
  <w:footnote w:id="16">
    <w:p w14:paraId="1510ADC3" w14:textId="77777777" w:rsidR="00CA0B2A" w:rsidRPr="003760BC" w:rsidRDefault="00CA0B2A" w:rsidP="007A388E">
      <w:pPr>
        <w:pStyle w:val="Textonotapie"/>
        <w:spacing w:after="0"/>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Pr="003760BC">
        <w:rPr>
          <w:rFonts w:ascii="Arial" w:hAnsi="Arial" w:cs="Arial"/>
          <w:b/>
          <w:sz w:val="22"/>
          <w:szCs w:val="22"/>
        </w:rPr>
        <w:t>Artículo 41.</w:t>
      </w:r>
      <w:r w:rsidRPr="003760BC">
        <w:rPr>
          <w:rFonts w:ascii="Arial" w:hAnsi="Arial" w:cs="Arial"/>
          <w:sz w:val="22"/>
          <w:szCs w:val="22"/>
        </w:rPr>
        <w:t xml:space="preserve">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14:paraId="1510ADC4"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sz w:val="22"/>
          <w:szCs w:val="22"/>
        </w:rPr>
        <w:t>[…]</w:t>
      </w:r>
    </w:p>
    <w:p w14:paraId="1510ADC5"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sz w:val="22"/>
          <w:szCs w:val="22"/>
        </w:rPr>
        <w:t>La renovación de los poderes Legislativo y Ejecutivo se realizará mediante elecciones libres, auténticas y periódicas, conforme a las siguientes bases: I.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14:paraId="1510ADC6" w14:textId="77777777" w:rsidR="00CA0B2A" w:rsidRPr="003760BC" w:rsidRDefault="00CA0B2A" w:rsidP="007A388E">
      <w:pPr>
        <w:pStyle w:val="Textonotapie"/>
        <w:jc w:val="both"/>
        <w:rPr>
          <w:rFonts w:ascii="Arial" w:hAnsi="Arial" w:cs="Arial"/>
          <w:sz w:val="22"/>
          <w:szCs w:val="22"/>
        </w:rPr>
      </w:pPr>
      <w:r w:rsidRPr="003760BC">
        <w:rPr>
          <w:rFonts w:ascii="Arial" w:hAnsi="Arial" w:cs="Arial"/>
          <w:sz w:val="22"/>
          <w:szCs w:val="22"/>
        </w:rPr>
        <w:t>[…].</w:t>
      </w:r>
    </w:p>
  </w:footnote>
  <w:footnote w:id="17">
    <w:p w14:paraId="1510ADC7" w14:textId="77777777" w:rsidR="00CA0B2A" w:rsidRPr="003760BC"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Pr="003760BC">
        <w:rPr>
          <w:rFonts w:ascii="Arial" w:hAnsi="Arial" w:cs="Arial"/>
          <w:b/>
          <w:sz w:val="22"/>
          <w:szCs w:val="22"/>
        </w:rPr>
        <w:t>Artículo 116.</w:t>
      </w:r>
      <w:r w:rsidRPr="003760BC">
        <w:rPr>
          <w:rFonts w:ascii="Arial" w:hAnsi="Arial" w:cs="Arial"/>
          <w:sz w:val="22"/>
          <w:szCs w:val="22"/>
        </w:rPr>
        <w:t xml:space="preserve"> […] </w:t>
      </w:r>
    </w:p>
    <w:p w14:paraId="1510ADC8"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sz w:val="22"/>
          <w:szCs w:val="22"/>
        </w:rPr>
        <w:t>Los poderes de los Estados se organizarán conforme a la Constitución de cada uno de ellos, con sujeción a las siguientes normas:</w:t>
      </w:r>
    </w:p>
    <w:p w14:paraId="1510ADC9"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sz w:val="22"/>
          <w:szCs w:val="22"/>
        </w:rPr>
        <w:t>[…]</w:t>
      </w:r>
    </w:p>
    <w:p w14:paraId="1510ADCA" w14:textId="77777777" w:rsidR="00CA0B2A" w:rsidRPr="003760BC" w:rsidRDefault="00CA0B2A" w:rsidP="007A388E">
      <w:pPr>
        <w:pStyle w:val="Textonotapie"/>
        <w:jc w:val="both"/>
        <w:rPr>
          <w:rFonts w:ascii="Arial" w:hAnsi="Arial" w:cs="Arial"/>
          <w:sz w:val="22"/>
          <w:szCs w:val="22"/>
        </w:rPr>
      </w:pPr>
      <w:r w:rsidRPr="003760BC">
        <w:rPr>
          <w:rFonts w:ascii="Arial" w:hAnsi="Arial" w:cs="Arial"/>
          <w:b/>
          <w:sz w:val="22"/>
          <w:szCs w:val="22"/>
        </w:rPr>
        <w:t>IV.</w:t>
      </w:r>
      <w:r w:rsidRPr="003760BC">
        <w:rPr>
          <w:rFonts w:ascii="Arial" w:hAnsi="Arial" w:cs="Arial"/>
          <w:sz w:val="22"/>
          <w:szCs w:val="22"/>
        </w:rPr>
        <w:t xml:space="preserve"> De conformidad con las bases establecidas en esta Constitución y las leyes generales en la materia, las Constituciones y leyes de los Estados en materia electoral, garantizarán que:</w:t>
      </w:r>
    </w:p>
    <w:p w14:paraId="1510ADCB" w14:textId="77777777" w:rsidR="00CA0B2A" w:rsidRPr="003760BC" w:rsidRDefault="00CA0B2A" w:rsidP="007A388E">
      <w:pPr>
        <w:pStyle w:val="Textonotapie"/>
        <w:jc w:val="both"/>
        <w:rPr>
          <w:rFonts w:ascii="Arial" w:hAnsi="Arial" w:cs="Arial"/>
          <w:sz w:val="22"/>
          <w:szCs w:val="22"/>
        </w:rPr>
      </w:pPr>
      <w:r w:rsidRPr="003760BC">
        <w:rPr>
          <w:rFonts w:ascii="Arial" w:hAnsi="Arial" w:cs="Arial"/>
          <w:b/>
          <w:sz w:val="22"/>
          <w:szCs w:val="22"/>
        </w:rPr>
        <w:t>a)</w:t>
      </w:r>
      <w:r w:rsidRPr="003760BC">
        <w:rPr>
          <w:rFonts w:ascii="Arial" w:hAnsi="Arial" w:cs="Arial"/>
          <w:sz w:val="22"/>
          <w:szCs w:val="22"/>
        </w:rPr>
        <w:t xml:space="preserve"> Las elecciones de los gobernadores, de los miembros de las legislaturas locales y de los integrantes de los ayuntamientos se realicen mediante sufragio universal, libre, secreto y directo; […].</w:t>
      </w:r>
    </w:p>
  </w:footnote>
  <w:footnote w:id="18">
    <w:p w14:paraId="1510ADCC" w14:textId="77777777" w:rsidR="00CA0B2A" w:rsidRPr="003760BC" w:rsidRDefault="00CA0B2A" w:rsidP="007A388E">
      <w:pPr>
        <w:pStyle w:val="Textonotapie"/>
        <w:jc w:val="both"/>
        <w:rPr>
          <w:rFonts w:ascii="Arial" w:hAnsi="Arial" w:cs="Arial"/>
          <w:sz w:val="22"/>
          <w:szCs w:val="22"/>
        </w:rPr>
      </w:pPr>
      <w:r w:rsidRPr="003760BC">
        <w:rPr>
          <w:rStyle w:val="Refdenotaalpie"/>
          <w:rFonts w:ascii="Arial" w:hAnsi="Arial" w:cs="Arial"/>
          <w:sz w:val="22"/>
          <w:szCs w:val="22"/>
        </w:rPr>
        <w:footnoteRef/>
      </w:r>
      <w:r w:rsidRPr="003760BC">
        <w:rPr>
          <w:rFonts w:ascii="Arial" w:hAnsi="Arial" w:cs="Arial"/>
          <w:sz w:val="22"/>
          <w:szCs w:val="22"/>
        </w:rPr>
        <w:t xml:space="preserve"> </w:t>
      </w:r>
      <w:r w:rsidRPr="003760BC">
        <w:rPr>
          <w:rFonts w:ascii="Arial" w:hAnsi="Arial" w:cs="Arial"/>
          <w:b/>
          <w:sz w:val="22"/>
          <w:szCs w:val="22"/>
        </w:rPr>
        <w:t>Artículo 23.  Derechos Políticos</w:t>
      </w:r>
    </w:p>
    <w:p w14:paraId="1510ADCD"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b/>
          <w:sz w:val="22"/>
          <w:szCs w:val="22"/>
        </w:rPr>
        <w:t>1.</w:t>
      </w:r>
      <w:r w:rsidRPr="003760BC">
        <w:rPr>
          <w:rFonts w:ascii="Arial" w:hAnsi="Arial" w:cs="Arial"/>
          <w:sz w:val="22"/>
          <w:szCs w:val="22"/>
        </w:rPr>
        <w:t xml:space="preserve"> Todos los ciudadanos deben gozar de los siguientes derechos y oportunidades:</w:t>
      </w:r>
    </w:p>
    <w:p w14:paraId="1510ADCE"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sz w:val="22"/>
          <w:szCs w:val="22"/>
        </w:rPr>
        <w:t>[…]</w:t>
      </w:r>
    </w:p>
    <w:p w14:paraId="1510ADCF" w14:textId="77777777" w:rsidR="00CA0B2A" w:rsidRPr="003760BC" w:rsidRDefault="00CA0B2A" w:rsidP="007A388E">
      <w:pPr>
        <w:pStyle w:val="Textonotapie"/>
        <w:spacing w:after="0"/>
        <w:jc w:val="both"/>
        <w:rPr>
          <w:rFonts w:ascii="Arial" w:hAnsi="Arial" w:cs="Arial"/>
          <w:sz w:val="22"/>
          <w:szCs w:val="22"/>
        </w:rPr>
      </w:pPr>
      <w:r w:rsidRPr="003760BC">
        <w:rPr>
          <w:rFonts w:ascii="Arial" w:hAnsi="Arial" w:cs="Arial"/>
          <w:b/>
          <w:sz w:val="22"/>
          <w:szCs w:val="22"/>
        </w:rPr>
        <w:t>b)</w:t>
      </w:r>
      <w:r w:rsidRPr="003760BC">
        <w:rPr>
          <w:rFonts w:ascii="Arial" w:hAnsi="Arial" w:cs="Arial"/>
          <w:sz w:val="22"/>
          <w:szCs w:val="22"/>
        </w:rPr>
        <w:t xml:space="preserve"> de votar y ser elegidos en elecciones periódicas auténticas, realizadas por sufragio universal e igual y por voto secreto que garantice la libre expresión de la voluntad de los electores, y</w:t>
      </w:r>
    </w:p>
    <w:p w14:paraId="1510ADD0" w14:textId="77777777" w:rsidR="00CA0B2A" w:rsidRPr="003760BC" w:rsidRDefault="00CA0B2A" w:rsidP="007A388E">
      <w:pPr>
        <w:pStyle w:val="Textonotapie"/>
        <w:jc w:val="both"/>
        <w:rPr>
          <w:rFonts w:ascii="Arial" w:hAnsi="Arial" w:cs="Arial"/>
          <w:sz w:val="22"/>
          <w:szCs w:val="22"/>
        </w:rPr>
      </w:pPr>
      <w:r w:rsidRPr="003760BC">
        <w:rPr>
          <w:rFonts w:ascii="Arial" w:hAnsi="Arial" w:cs="Arial"/>
          <w:sz w:val="22"/>
          <w:szCs w:val="22"/>
        </w:rPr>
        <w:t>[…].</w:t>
      </w:r>
    </w:p>
  </w:footnote>
  <w:footnote w:id="19">
    <w:p w14:paraId="1510ADD1" w14:textId="77777777" w:rsidR="00936A95" w:rsidRPr="005F383A" w:rsidRDefault="00936A95" w:rsidP="007A388E">
      <w:pPr>
        <w:pStyle w:val="Textonotapie"/>
        <w:jc w:val="both"/>
        <w:rPr>
          <w:rFonts w:ascii="Arial" w:hAnsi="Arial" w:cs="Arial"/>
          <w:sz w:val="22"/>
          <w:szCs w:val="22"/>
        </w:rPr>
      </w:pPr>
      <w:r w:rsidRPr="005F383A">
        <w:rPr>
          <w:rStyle w:val="Refdenotaalpie"/>
          <w:rFonts w:ascii="Arial" w:hAnsi="Arial" w:cs="Arial"/>
          <w:sz w:val="22"/>
          <w:szCs w:val="22"/>
        </w:rPr>
        <w:footnoteRef/>
      </w:r>
      <w:r w:rsidRPr="005F383A">
        <w:rPr>
          <w:rFonts w:ascii="Arial" w:hAnsi="Arial" w:cs="Arial"/>
          <w:sz w:val="22"/>
          <w:szCs w:val="22"/>
        </w:rPr>
        <w:t xml:space="preserve"> </w:t>
      </w:r>
      <w:r w:rsidR="00364864" w:rsidRPr="00364864">
        <w:rPr>
          <w:rFonts w:ascii="Arial" w:hAnsi="Arial" w:cs="Arial"/>
          <w:i/>
          <w:sz w:val="22"/>
          <w:szCs w:val="22"/>
        </w:rPr>
        <w:t>Cfr.</w:t>
      </w:r>
      <w:r w:rsidR="00364864">
        <w:rPr>
          <w:rFonts w:ascii="Arial" w:hAnsi="Arial" w:cs="Arial"/>
          <w:sz w:val="22"/>
          <w:szCs w:val="22"/>
        </w:rPr>
        <w:t xml:space="preserve"> </w:t>
      </w:r>
      <w:r w:rsidRPr="005F383A">
        <w:rPr>
          <w:rFonts w:ascii="Arial" w:hAnsi="Arial" w:cs="Arial"/>
          <w:sz w:val="22"/>
          <w:szCs w:val="22"/>
        </w:rPr>
        <w:t xml:space="preserve">Roberto </w:t>
      </w:r>
      <w:proofErr w:type="spellStart"/>
      <w:r w:rsidRPr="005F383A">
        <w:rPr>
          <w:rFonts w:ascii="Arial" w:hAnsi="Arial" w:cs="Arial"/>
          <w:sz w:val="22"/>
          <w:szCs w:val="22"/>
        </w:rPr>
        <w:t>Gargarella</w:t>
      </w:r>
      <w:proofErr w:type="spellEnd"/>
      <w:r w:rsidRPr="005F383A">
        <w:rPr>
          <w:rFonts w:ascii="Arial" w:hAnsi="Arial" w:cs="Arial"/>
          <w:sz w:val="22"/>
          <w:szCs w:val="22"/>
        </w:rPr>
        <w:t xml:space="preserve">, “La dificultosa tarea de la interpretación constitucional”, en Roberto </w:t>
      </w:r>
      <w:proofErr w:type="spellStart"/>
      <w:r w:rsidRPr="005F383A">
        <w:rPr>
          <w:rFonts w:ascii="Arial" w:hAnsi="Arial" w:cs="Arial"/>
          <w:sz w:val="22"/>
          <w:szCs w:val="22"/>
        </w:rPr>
        <w:t>Gargarella</w:t>
      </w:r>
      <w:proofErr w:type="spellEnd"/>
      <w:r w:rsidRPr="005F383A">
        <w:rPr>
          <w:rFonts w:ascii="Arial" w:hAnsi="Arial" w:cs="Arial"/>
          <w:sz w:val="22"/>
          <w:szCs w:val="22"/>
        </w:rPr>
        <w:t xml:space="preserve"> (coord.) </w:t>
      </w:r>
      <w:r w:rsidRPr="005F383A">
        <w:rPr>
          <w:rFonts w:ascii="Arial" w:hAnsi="Arial" w:cs="Arial"/>
          <w:i/>
          <w:sz w:val="22"/>
          <w:szCs w:val="22"/>
        </w:rPr>
        <w:t>Teoría y Crítica del Derecho Constitucional</w:t>
      </w:r>
      <w:r w:rsidRPr="005F383A">
        <w:rPr>
          <w:rFonts w:ascii="Arial" w:hAnsi="Arial" w:cs="Arial"/>
          <w:sz w:val="22"/>
          <w:szCs w:val="22"/>
        </w:rPr>
        <w:t>, Buenos Aires, Abeledo Perrot, Tomo I, 2009, p. 148.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AD98" w14:textId="77777777" w:rsidR="00CA0B2A" w:rsidRDefault="00CA0B2A" w:rsidP="00CA0B2A">
    <w:pPr>
      <w:pStyle w:val="Encabezado"/>
      <w:tabs>
        <w:tab w:val="clear" w:pos="4419"/>
        <w:tab w:val="clear" w:pos="8838"/>
        <w:tab w:val="right" w:pos="6804"/>
      </w:tabs>
      <w:ind w:right="3283"/>
    </w:pPr>
    <w:r>
      <w:rPr>
        <w:rFonts w:ascii="Arial" w:eastAsia="Times New Roman" w:hAnsi="Arial" w:cs="Arial"/>
        <w:b/>
        <w:color w:val="7F7F7F"/>
        <w:sz w:val="25"/>
        <w:szCs w:val="25"/>
        <w:lang w:eastAsia="es-ES"/>
      </w:rPr>
      <w:t>VOTO CONCURRENTE EN LA ACCIÓN DE INCONSTITUCIONALIDAD 100/2018 Y SUS ACUMULADAS 102/2018, 103/2018 Y 104/2018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AD99" w14:textId="77777777" w:rsidR="00CA0B2A" w:rsidRPr="009C41AC" w:rsidRDefault="00CA0B2A" w:rsidP="00CA0B2A">
    <w:pPr>
      <w:pStyle w:val="Encabezado"/>
      <w:tabs>
        <w:tab w:val="clear" w:pos="8838"/>
        <w:tab w:val="right" w:pos="8931"/>
      </w:tabs>
      <w:ind w:left="3402" w:hanging="4111"/>
      <w:jc w:val="right"/>
      <w:rPr>
        <w:color w:val="7F7F7F"/>
      </w:rPr>
    </w:pPr>
    <w:r>
      <w:rPr>
        <w:noProof/>
        <w:lang w:eastAsia="es-MX"/>
      </w:rPr>
      <mc:AlternateContent>
        <mc:Choice Requires="wps">
          <w:drawing>
            <wp:anchor distT="0" distB="0" distL="114300" distR="114300" simplePos="0" relativeHeight="251660288" behindDoc="1" locked="0" layoutInCell="1" allowOverlap="1" wp14:anchorId="1510ADA0" wp14:editId="1510ADA1">
              <wp:simplePos x="0" y="0"/>
              <wp:positionH relativeFrom="column">
                <wp:posOffset>-371475</wp:posOffset>
              </wp:positionH>
              <wp:positionV relativeFrom="paragraph">
                <wp:posOffset>-97790</wp:posOffset>
              </wp:positionV>
              <wp:extent cx="1885315" cy="1715135"/>
              <wp:effectExtent l="0" t="0" r="635" b="0"/>
              <wp:wrapTight wrapText="bothSides">
                <wp:wrapPolygon edited="0">
                  <wp:start x="0" y="0"/>
                  <wp:lineTo x="0" y="21352"/>
                  <wp:lineTo x="21389" y="21352"/>
                  <wp:lineTo x="21389" y="0"/>
                  <wp:lineTo x="0"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E957A" id="Rectángulo 1" o:spid="_x0000_s1026" style="position:absolute;margin-left:-29.25pt;margin-top:-7.7pt;width:148.45pt;height:1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" stroked="f">
              <w10:wrap type="tight"/>
            </v:rect>
          </w:pict>
        </mc:Fallback>
      </mc:AlternateContent>
    </w:r>
    <w:r w:rsidRPr="009C41AC">
      <w:rPr>
        <w:rFonts w:ascii="Arial" w:eastAsia="Times New Roman" w:hAnsi="Arial" w:cs="Arial"/>
        <w:b/>
        <w:color w:val="7F7F7F"/>
        <w:sz w:val="25"/>
        <w:szCs w:val="25"/>
        <w:lang w:eastAsia="es-ES"/>
      </w:rPr>
      <w:tab/>
    </w:r>
    <w:r>
      <w:rPr>
        <w:rFonts w:ascii="Arial" w:eastAsia="Times New Roman" w:hAnsi="Arial" w:cs="Arial"/>
        <w:b/>
        <w:color w:val="7F7F7F"/>
        <w:sz w:val="25"/>
        <w:szCs w:val="25"/>
        <w:lang w:eastAsia="es-ES"/>
      </w:rPr>
      <w:t>V</w:t>
    </w:r>
    <w:r w:rsidRPr="009C41AC">
      <w:rPr>
        <w:rFonts w:ascii="Arial" w:eastAsia="Times New Roman" w:hAnsi="Arial" w:cs="Arial"/>
        <w:b/>
        <w:color w:val="7F7F7F"/>
        <w:sz w:val="25"/>
        <w:szCs w:val="25"/>
        <w:lang w:eastAsia="es-ES"/>
      </w:rPr>
      <w:tab/>
    </w:r>
    <w:r>
      <w:rPr>
        <w:rFonts w:ascii="Arial" w:eastAsia="Times New Roman" w:hAnsi="Arial" w:cs="Arial"/>
        <w:b/>
        <w:color w:val="7F7F7F"/>
        <w:sz w:val="25"/>
        <w:szCs w:val="25"/>
        <w:lang w:eastAsia="es-ES"/>
      </w:rPr>
      <w:t xml:space="preserve">OTO CONCURRENTE EN LA ACCIÓN DE INCONSTITUCIONALIDAD 112/2019 </w:t>
    </w:r>
    <w:r w:rsidRPr="00B25D10">
      <w:rPr>
        <w:rFonts w:ascii="Arial" w:eastAsia="Times New Roman" w:hAnsi="Arial" w:cs="Arial"/>
        <w:b/>
        <w:color w:val="7F7F7F"/>
        <w:sz w:val="25"/>
        <w:szCs w:val="25"/>
        <w:lang w:eastAsia="es-ES"/>
      </w:rPr>
      <w:t>Y SUS ACUMULADAS 113/2019, 114/2019, 115/2019, 119/2019 Y 120/2019</w:t>
    </w:r>
  </w:p>
  <w:p w14:paraId="1510AD9A" w14:textId="77777777" w:rsidR="00CA0B2A" w:rsidRPr="00D84B9D" w:rsidRDefault="00CA0B2A" w:rsidP="00CA0B2A">
    <w:pPr>
      <w:pStyle w:val="Encabezado"/>
      <w:ind w:left="4395"/>
      <w:jc w:val="center"/>
      <w:rPr>
        <w:rFonts w:ascii="Arial" w:eastAsia="Times New Roman" w:hAnsi="Arial" w:cs="Arial"/>
        <w:b/>
        <w:color w:val="7F7F7F"/>
        <w:sz w:val="25"/>
        <w:szCs w:val="25"/>
        <w:lang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AD9F" w14:textId="77777777" w:rsidR="00CA0B2A" w:rsidRDefault="00CA0B2A">
    <w:pPr>
      <w:pStyle w:val="Encabezado"/>
    </w:pPr>
    <w:r>
      <w:rPr>
        <w:noProof/>
        <w:lang w:eastAsia="es-MX"/>
      </w:rPr>
      <mc:AlternateContent>
        <mc:Choice Requires="wps">
          <w:drawing>
            <wp:anchor distT="0" distB="0" distL="114300" distR="114300" simplePos="0" relativeHeight="251659264" behindDoc="1" locked="0" layoutInCell="1" allowOverlap="1" wp14:anchorId="1510ADA2" wp14:editId="1510ADA3">
              <wp:simplePos x="0" y="0"/>
              <wp:positionH relativeFrom="column">
                <wp:posOffset>-367030</wp:posOffset>
              </wp:positionH>
              <wp:positionV relativeFrom="paragraph">
                <wp:posOffset>-314325</wp:posOffset>
              </wp:positionV>
              <wp:extent cx="1885315" cy="1715135"/>
              <wp:effectExtent l="0" t="0" r="635" b="0"/>
              <wp:wrapTight wrapText="bothSides">
                <wp:wrapPolygon edited="0">
                  <wp:start x="0" y="0"/>
                  <wp:lineTo x="0" y="21352"/>
                  <wp:lineTo x="21389" y="21352"/>
                  <wp:lineTo x="21389" y="0"/>
                  <wp:lineTo x="0" y="0"/>
                </wp:wrapPolygon>
              </wp:wrapTight>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278B1" id="Rectángulo 2" o:spid="_x0000_s1026" style="position:absolute;margin-left:-28.9pt;margin-top:-24.75pt;width:148.45pt;height:1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" stroked="f">
              <w10:wrap type="tigh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0A"/>
    <w:rsid w:val="00012F32"/>
    <w:rsid w:val="0001706F"/>
    <w:rsid w:val="00025853"/>
    <w:rsid w:val="000A684C"/>
    <w:rsid w:val="000A7F00"/>
    <w:rsid w:val="000C3EA1"/>
    <w:rsid w:val="000D2CD5"/>
    <w:rsid w:val="001241C0"/>
    <w:rsid w:val="00177111"/>
    <w:rsid w:val="00195522"/>
    <w:rsid w:val="001B6F07"/>
    <w:rsid w:val="001F7723"/>
    <w:rsid w:val="00200EF6"/>
    <w:rsid w:val="002110CD"/>
    <w:rsid w:val="002141BE"/>
    <w:rsid w:val="00215741"/>
    <w:rsid w:val="00240136"/>
    <w:rsid w:val="0026600A"/>
    <w:rsid w:val="002A71EC"/>
    <w:rsid w:val="002D7D94"/>
    <w:rsid w:val="0033496A"/>
    <w:rsid w:val="00364864"/>
    <w:rsid w:val="003760BC"/>
    <w:rsid w:val="003802EC"/>
    <w:rsid w:val="00381D0E"/>
    <w:rsid w:val="003906D3"/>
    <w:rsid w:val="00390CA9"/>
    <w:rsid w:val="003E44D1"/>
    <w:rsid w:val="003F799D"/>
    <w:rsid w:val="00402C4F"/>
    <w:rsid w:val="00421B59"/>
    <w:rsid w:val="00444B50"/>
    <w:rsid w:val="00447B70"/>
    <w:rsid w:val="00454C8E"/>
    <w:rsid w:val="004910A6"/>
    <w:rsid w:val="004F4558"/>
    <w:rsid w:val="00506028"/>
    <w:rsid w:val="0051352B"/>
    <w:rsid w:val="00554B93"/>
    <w:rsid w:val="00581FEA"/>
    <w:rsid w:val="005A48EE"/>
    <w:rsid w:val="005E6F4B"/>
    <w:rsid w:val="006425B1"/>
    <w:rsid w:val="00691D05"/>
    <w:rsid w:val="006D33B5"/>
    <w:rsid w:val="006D3D13"/>
    <w:rsid w:val="006F5A20"/>
    <w:rsid w:val="007159B1"/>
    <w:rsid w:val="00745E33"/>
    <w:rsid w:val="007522A2"/>
    <w:rsid w:val="00795075"/>
    <w:rsid w:val="007A05AB"/>
    <w:rsid w:val="007A388E"/>
    <w:rsid w:val="007F5513"/>
    <w:rsid w:val="008200C8"/>
    <w:rsid w:val="00832C84"/>
    <w:rsid w:val="0089702F"/>
    <w:rsid w:val="008A37D4"/>
    <w:rsid w:val="008C1BBD"/>
    <w:rsid w:val="009203EF"/>
    <w:rsid w:val="0093058A"/>
    <w:rsid w:val="0093260E"/>
    <w:rsid w:val="00936A95"/>
    <w:rsid w:val="00945BF1"/>
    <w:rsid w:val="00955EA8"/>
    <w:rsid w:val="0096265C"/>
    <w:rsid w:val="009A32BF"/>
    <w:rsid w:val="009E0DC4"/>
    <w:rsid w:val="009E62DA"/>
    <w:rsid w:val="00A15C26"/>
    <w:rsid w:val="00A863F0"/>
    <w:rsid w:val="00AE6E15"/>
    <w:rsid w:val="00B40722"/>
    <w:rsid w:val="00B47404"/>
    <w:rsid w:val="00B934E0"/>
    <w:rsid w:val="00BD4265"/>
    <w:rsid w:val="00BE69E3"/>
    <w:rsid w:val="00C10B36"/>
    <w:rsid w:val="00C804EC"/>
    <w:rsid w:val="00CA0B2A"/>
    <w:rsid w:val="00CB0766"/>
    <w:rsid w:val="00CB177E"/>
    <w:rsid w:val="00D21D4D"/>
    <w:rsid w:val="00D377D9"/>
    <w:rsid w:val="00D52F0A"/>
    <w:rsid w:val="00D97A1E"/>
    <w:rsid w:val="00DC6AA8"/>
    <w:rsid w:val="00DE6EC4"/>
    <w:rsid w:val="00E11E45"/>
    <w:rsid w:val="00E71043"/>
    <w:rsid w:val="00ED54FC"/>
    <w:rsid w:val="00F24FE8"/>
    <w:rsid w:val="00F414CA"/>
    <w:rsid w:val="00F41E00"/>
    <w:rsid w:val="00F51B9A"/>
    <w:rsid w:val="00F673A7"/>
    <w:rsid w:val="00FC3E75"/>
    <w:rsid w:val="00FF006C"/>
    <w:rsid w:val="00FF3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AD4E"/>
  <w15:chartTrackingRefBased/>
  <w15:docId w15:val="{CDB33C9D-0649-CA40-8BFB-87E45E59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2F0A"/>
    <w:pPr>
      <w:spacing w:after="160" w:line="259"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2F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F0A"/>
    <w:rPr>
      <w:rFonts w:ascii="Calibri" w:eastAsia="Calibri" w:hAnsi="Calibri" w:cs="Times New Roman"/>
      <w:sz w:val="22"/>
      <w:szCs w:val="22"/>
      <w:lang w:val="es-MX"/>
    </w:rPr>
  </w:style>
  <w:style w:type="paragraph" w:styleId="Piedepgina">
    <w:name w:val="footer"/>
    <w:basedOn w:val="Normal"/>
    <w:link w:val="PiedepginaCar"/>
    <w:uiPriority w:val="99"/>
    <w:unhideWhenUsed/>
    <w:rsid w:val="00D52F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F0A"/>
    <w:rPr>
      <w:rFonts w:ascii="Calibri" w:eastAsia="Calibri" w:hAnsi="Calibri" w:cs="Times New Roman"/>
      <w:sz w:val="22"/>
      <w:szCs w:val="22"/>
      <w:lang w:val="es-MX"/>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notentext,Footnote Text Char Char"/>
    <w:basedOn w:val="Normal"/>
    <w:link w:val="TextonotapieCar"/>
    <w:uiPriority w:val="99"/>
    <w:unhideWhenUsed/>
    <w:qFormat/>
    <w:rsid w:val="00D52F0A"/>
    <w:pPr>
      <w:spacing w:after="200" w:line="276" w:lineRule="auto"/>
    </w:pPr>
    <w:rPr>
      <w:sz w:val="20"/>
      <w:szCs w:val="20"/>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basedOn w:val="Fuentedeprrafopredeter"/>
    <w:link w:val="Textonotapie"/>
    <w:uiPriority w:val="99"/>
    <w:rsid w:val="00D52F0A"/>
    <w:rPr>
      <w:rFonts w:ascii="Calibri" w:eastAsia="Calibri" w:hAnsi="Calibri" w:cs="Times New Roman"/>
      <w:sz w:val="20"/>
      <w:szCs w:val="20"/>
      <w:lang w:val="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uiPriority w:val="99"/>
    <w:unhideWhenUsed/>
    <w:qFormat/>
    <w:rsid w:val="00D52F0A"/>
    <w:rPr>
      <w:vertAlign w:val="superscript"/>
    </w:rPr>
  </w:style>
  <w:style w:type="character" w:styleId="Refdecomentario">
    <w:name w:val="annotation reference"/>
    <w:basedOn w:val="Fuentedeprrafopredeter"/>
    <w:uiPriority w:val="99"/>
    <w:semiHidden/>
    <w:unhideWhenUsed/>
    <w:rsid w:val="00691D05"/>
    <w:rPr>
      <w:sz w:val="16"/>
      <w:szCs w:val="16"/>
    </w:rPr>
  </w:style>
  <w:style w:type="paragraph" w:styleId="Textocomentario">
    <w:name w:val="annotation text"/>
    <w:basedOn w:val="Normal"/>
    <w:link w:val="TextocomentarioCar"/>
    <w:uiPriority w:val="99"/>
    <w:semiHidden/>
    <w:unhideWhenUsed/>
    <w:rsid w:val="00691D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1D0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91D05"/>
    <w:rPr>
      <w:b/>
      <w:bCs/>
    </w:rPr>
  </w:style>
  <w:style w:type="character" w:customStyle="1" w:styleId="AsuntodelcomentarioCar">
    <w:name w:val="Asunto del comentario Car"/>
    <w:basedOn w:val="TextocomentarioCar"/>
    <w:link w:val="Asuntodelcomentario"/>
    <w:uiPriority w:val="99"/>
    <w:semiHidden/>
    <w:rsid w:val="00691D0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691D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1D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2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2d9bcc38a4aae73a7158be227e4b57e6">
  <xsd:schema xmlns:xsd="http://www.w3.org/2001/XMLSchema" xmlns:xs="http://www.w3.org/2001/XMLSchema" xmlns:p="http://schemas.microsoft.com/office/2006/metadata/properties" xmlns:ns2="72063372-7777-4a65-85ec-aeb5f5d4da7a" targetNamespace="http://schemas.microsoft.com/office/2006/metadata/properties" ma:root="true" ma:fieldsID="e1fe1fd594a189bd024a194413da719b"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CURCFUTFZJUM-1384416465-15257</_dlc_DocId>
    <_dlc_DocIdUrl xmlns="72063372-7777-4a65-85ec-aeb5f5d4da7a">
      <Url>http://saci.scjn.pjf.gob.mx/_layouts/15/DocIdRedir.aspx?ID=CURCFUTFZJUM-1384416465-15257</Url>
      <Description>CURCFUTFZJUM-1384416465-15257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C4C2-3304-40D0-84C7-71175F29E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59732-0ED2-47D2-A567-D7006F2BE3BA}">
  <ds:schemaRefs>
    <ds:schemaRef ds:uri="http://schemas.microsoft.com/office/2006/metadata/properties"/>
    <ds:schemaRef ds:uri="http://schemas.microsoft.com/office/infopath/2007/PartnerControls"/>
    <ds:schemaRef ds:uri="72063372-7777-4a65-85ec-aeb5f5d4da7a"/>
  </ds:schemaRefs>
</ds:datastoreItem>
</file>

<file path=customXml/itemProps3.xml><?xml version="1.0" encoding="utf-8"?>
<ds:datastoreItem xmlns:ds="http://schemas.openxmlformats.org/officeDocument/2006/customXml" ds:itemID="{9271E160-69C1-4A0E-95A7-5A210330020C}">
  <ds:schemaRefs>
    <ds:schemaRef ds:uri="http://schemas.microsoft.com/sharepoint/v3/contenttype/forms"/>
  </ds:schemaRefs>
</ds:datastoreItem>
</file>

<file path=customXml/itemProps4.xml><?xml version="1.0" encoding="utf-8"?>
<ds:datastoreItem xmlns:ds="http://schemas.openxmlformats.org/officeDocument/2006/customXml" ds:itemID="{BA22F371-C66E-4C09-95A3-8805B65250DB}">
  <ds:schemaRefs>
    <ds:schemaRef ds:uri="http://schemas.microsoft.com/sharepoint/events"/>
  </ds:schemaRefs>
</ds:datastoreItem>
</file>

<file path=customXml/itemProps5.xml><?xml version="1.0" encoding="utf-8"?>
<ds:datastoreItem xmlns:ds="http://schemas.openxmlformats.org/officeDocument/2006/customXml" ds:itemID="{922EA134-17AA-4B0A-BDB8-EC638EB1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2315</Words>
  <Characters>12737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Gustavo Ponce...</dc:creator>
  <cp:keywords/>
  <dc:description/>
  <cp:lastModifiedBy>MIGUEL ANGEL ANDRADE SOLANA</cp:lastModifiedBy>
  <cp:revision>2</cp:revision>
  <dcterms:created xsi:type="dcterms:W3CDTF">2020-07-02T15:25:00Z</dcterms:created>
  <dcterms:modified xsi:type="dcterms:W3CDTF">2020-07-02T15:25:00Z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51bab6b2-ecff-46ff-9b14-1fff02f0c168</vt:lpwstr>
  </property>
  <property fmtid="{D5CDD505-2E9C-101B-9397-08002B2CF9AE}" pid="3" name="ContentTypeId">
    <vt:lpwstr>0x010100A33016447D64AE468F67410E71CD9D74</vt:lpwstr>
  </property>
</Properties>
</file>